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4ADC8" w14:textId="77777777" w:rsidR="00F24D07" w:rsidRDefault="000E16D1" w:rsidP="00F24D07">
      <w:pPr>
        <w:rPr>
          <w:sz w:val="26"/>
          <w:szCs w:val="26"/>
        </w:rPr>
      </w:pPr>
      <w:r>
        <w:t xml:space="preserve"> </w:t>
      </w:r>
      <w:r w:rsidR="00F24D07">
        <w:rPr>
          <w:sz w:val="26"/>
          <w:szCs w:val="26"/>
        </w:rPr>
        <w:tab/>
      </w:r>
      <w:r w:rsidR="00F24D07">
        <w:rPr>
          <w:sz w:val="26"/>
          <w:szCs w:val="26"/>
        </w:rPr>
        <w:tab/>
      </w:r>
      <w:r w:rsidR="00F24D07">
        <w:rPr>
          <w:sz w:val="26"/>
          <w:szCs w:val="26"/>
        </w:rPr>
        <w:tab/>
      </w:r>
      <w:r w:rsidR="00F24D07">
        <w:rPr>
          <w:sz w:val="26"/>
          <w:szCs w:val="26"/>
        </w:rPr>
        <w:tab/>
      </w:r>
      <w:r w:rsidR="00F24D07">
        <w:rPr>
          <w:sz w:val="26"/>
          <w:szCs w:val="26"/>
        </w:rPr>
        <w:tab/>
      </w:r>
      <w:r w:rsidR="00F24D07">
        <w:rPr>
          <w:sz w:val="26"/>
          <w:szCs w:val="26"/>
        </w:rPr>
        <w:tab/>
      </w:r>
      <w:r w:rsidR="00F24D07">
        <w:rPr>
          <w:sz w:val="26"/>
          <w:szCs w:val="26"/>
        </w:rPr>
        <w:tab/>
        <w:t xml:space="preserve">                                Приложение № 2</w:t>
      </w:r>
    </w:p>
    <w:p w14:paraId="3D1B85BB" w14:textId="77777777" w:rsidR="00F24D07" w:rsidRDefault="00F24D07" w:rsidP="00F24D0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к решению совета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Общественной палаты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Амурской области </w:t>
      </w:r>
    </w:p>
    <w:p w14:paraId="63E639FD" w14:textId="6BA34FA7" w:rsidR="00F24D07" w:rsidRDefault="00F24D07" w:rsidP="00F24D0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F22DD">
        <w:rPr>
          <w:sz w:val="26"/>
          <w:szCs w:val="26"/>
        </w:rPr>
        <w:t xml:space="preserve">           от «2</w:t>
      </w:r>
      <w:r w:rsidR="003D3D4E">
        <w:rPr>
          <w:sz w:val="26"/>
          <w:szCs w:val="26"/>
        </w:rPr>
        <w:t>9</w:t>
      </w:r>
      <w:r>
        <w:rPr>
          <w:sz w:val="26"/>
          <w:szCs w:val="26"/>
        </w:rPr>
        <w:t>» мая 202</w:t>
      </w:r>
      <w:r w:rsidR="003D3D4E">
        <w:rPr>
          <w:sz w:val="26"/>
          <w:szCs w:val="26"/>
        </w:rPr>
        <w:t>6</w:t>
      </w:r>
      <w:r>
        <w:rPr>
          <w:sz w:val="26"/>
          <w:szCs w:val="26"/>
        </w:rPr>
        <w:t xml:space="preserve"> г. № 1</w:t>
      </w:r>
    </w:p>
    <w:p w14:paraId="124B7DB3" w14:textId="77777777" w:rsidR="00F24D07" w:rsidRDefault="00F24D07" w:rsidP="00F24D07">
      <w:pPr>
        <w:pStyle w:val="11"/>
        <w:keepNext/>
        <w:keepLines/>
        <w:shd w:val="clear" w:color="auto" w:fill="auto"/>
        <w:spacing w:line="240" w:lineRule="auto"/>
        <w:ind w:firstLine="709"/>
        <w:jc w:val="center"/>
        <w:rPr>
          <w:sz w:val="28"/>
          <w:szCs w:val="28"/>
          <w:lang w:eastAsia="ru-RU"/>
        </w:rPr>
      </w:pPr>
    </w:p>
    <w:p w14:paraId="7521E6E2" w14:textId="77777777" w:rsidR="00F24D07" w:rsidRDefault="00F24D07" w:rsidP="00F24D07">
      <w:pPr>
        <w:pStyle w:val="11"/>
        <w:keepNext/>
        <w:keepLines/>
        <w:shd w:val="clear" w:color="auto" w:fill="auto"/>
        <w:spacing w:line="240" w:lineRule="auto"/>
        <w:ind w:firstLine="709"/>
        <w:jc w:val="center"/>
        <w:rPr>
          <w:sz w:val="28"/>
          <w:szCs w:val="28"/>
          <w:lang w:eastAsia="ru-RU"/>
        </w:rPr>
      </w:pPr>
    </w:p>
    <w:p w14:paraId="30A36869" w14:textId="77777777" w:rsidR="00F24D07" w:rsidRPr="00F24D07" w:rsidRDefault="00F24D07" w:rsidP="00E26E4E">
      <w:pPr>
        <w:pStyle w:val="11"/>
        <w:keepNext/>
        <w:keepLines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F24D07">
        <w:rPr>
          <w:b/>
          <w:sz w:val="28"/>
          <w:szCs w:val="28"/>
        </w:rPr>
        <w:t>ПОЛОЖЕНИЕ</w:t>
      </w:r>
    </w:p>
    <w:p w14:paraId="4E067D60" w14:textId="77777777" w:rsidR="00E26E4E" w:rsidRDefault="00F24D07" w:rsidP="00E26E4E">
      <w:pPr>
        <w:pStyle w:val="3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BC4A0A">
        <w:rPr>
          <w:sz w:val="28"/>
          <w:szCs w:val="28"/>
        </w:rPr>
        <w:t xml:space="preserve">о проведении регионального конкурса </w:t>
      </w:r>
      <w:r w:rsidRPr="00BC4A0A">
        <w:rPr>
          <w:sz w:val="28"/>
          <w:szCs w:val="28"/>
          <w:lang w:val="ru-RU"/>
        </w:rPr>
        <w:t xml:space="preserve">публичных </w:t>
      </w:r>
      <w:r w:rsidRPr="00BC4A0A">
        <w:rPr>
          <w:sz w:val="28"/>
          <w:szCs w:val="28"/>
        </w:rPr>
        <w:t xml:space="preserve">годовых отчетов социально ориентированных некоммерческих организаций </w:t>
      </w:r>
      <w:r w:rsidRPr="00BC4A0A">
        <w:rPr>
          <w:sz w:val="28"/>
          <w:szCs w:val="28"/>
          <w:lang w:val="ru-RU"/>
        </w:rPr>
        <w:t xml:space="preserve">Амурской области </w:t>
      </w:r>
      <w:r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ab/>
      </w:r>
    </w:p>
    <w:p w14:paraId="07E944D0" w14:textId="6A049C7F" w:rsidR="00F24D07" w:rsidRPr="00BC4A0A" w:rsidRDefault="00F24D07" w:rsidP="00E26E4E">
      <w:pPr>
        <w:pStyle w:val="3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BC4A0A">
        <w:rPr>
          <w:sz w:val="28"/>
          <w:szCs w:val="28"/>
          <w:lang w:val="ru-RU"/>
        </w:rPr>
        <w:t>«Наш результат»</w:t>
      </w:r>
    </w:p>
    <w:p w14:paraId="1B0189AD" w14:textId="77777777" w:rsidR="00F24D07" w:rsidRPr="00BC4A0A" w:rsidRDefault="00F24D07" w:rsidP="00F24D07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250B6879" w14:textId="77777777" w:rsidR="00F24D07" w:rsidRPr="00C8795A" w:rsidRDefault="00F24D07" w:rsidP="00F24D07">
      <w:pPr>
        <w:pStyle w:val="3"/>
        <w:numPr>
          <w:ilvl w:val="0"/>
          <w:numId w:val="8"/>
        </w:numPr>
        <w:shd w:val="clear" w:color="auto" w:fill="auto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BC4A0A">
        <w:rPr>
          <w:b/>
          <w:sz w:val="28"/>
          <w:szCs w:val="28"/>
        </w:rPr>
        <w:t>Общие положения</w:t>
      </w:r>
    </w:p>
    <w:p w14:paraId="41B3AD65" w14:textId="77777777" w:rsidR="00F24D07" w:rsidRPr="00BC4A0A" w:rsidRDefault="00F24D07" w:rsidP="00F24D07">
      <w:pPr>
        <w:pStyle w:val="3"/>
        <w:numPr>
          <w:ilvl w:val="0"/>
          <w:numId w:val="1"/>
        </w:numPr>
        <w:shd w:val="clear" w:color="auto" w:fill="auto"/>
        <w:tabs>
          <w:tab w:val="left" w:pos="12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 xml:space="preserve">Настоящее положение (далее - Положение) определяет порядок проведения конкурса </w:t>
      </w:r>
      <w:r w:rsidRPr="00BC4A0A">
        <w:rPr>
          <w:sz w:val="28"/>
          <w:szCs w:val="28"/>
          <w:lang w:val="ru-RU"/>
        </w:rPr>
        <w:t xml:space="preserve">публичных </w:t>
      </w:r>
      <w:r w:rsidRPr="00BC4A0A">
        <w:rPr>
          <w:sz w:val="28"/>
          <w:szCs w:val="28"/>
        </w:rPr>
        <w:t xml:space="preserve">годовых отчетов социально ориентированных некоммерческих организаций </w:t>
      </w:r>
      <w:r w:rsidRPr="00BC4A0A">
        <w:rPr>
          <w:sz w:val="28"/>
          <w:szCs w:val="28"/>
          <w:lang w:val="ru-RU"/>
        </w:rPr>
        <w:t>Амурской</w:t>
      </w:r>
      <w:r w:rsidRPr="00BC4A0A">
        <w:rPr>
          <w:sz w:val="28"/>
          <w:szCs w:val="28"/>
        </w:rPr>
        <w:t xml:space="preserve"> области </w:t>
      </w:r>
      <w:r w:rsidRPr="00BC4A0A">
        <w:rPr>
          <w:sz w:val="28"/>
          <w:szCs w:val="28"/>
          <w:lang w:val="ru-RU"/>
        </w:rPr>
        <w:t xml:space="preserve">«Наш результат» </w:t>
      </w:r>
      <w:r w:rsidRPr="00BC4A0A">
        <w:rPr>
          <w:sz w:val="28"/>
          <w:szCs w:val="28"/>
        </w:rPr>
        <w:t xml:space="preserve">(далее </w:t>
      </w:r>
      <w:r w:rsidRPr="00BC4A0A">
        <w:rPr>
          <w:rStyle w:val="1"/>
          <w:sz w:val="28"/>
          <w:szCs w:val="28"/>
        </w:rPr>
        <w:t xml:space="preserve">- </w:t>
      </w:r>
      <w:r w:rsidRPr="00BC4A0A">
        <w:rPr>
          <w:sz w:val="28"/>
          <w:szCs w:val="28"/>
        </w:rPr>
        <w:t xml:space="preserve">Конкурс), в том числе условия участия в Конкурсе и критерии оценки </w:t>
      </w:r>
      <w:r w:rsidRPr="00BC4A0A">
        <w:rPr>
          <w:sz w:val="28"/>
          <w:szCs w:val="28"/>
          <w:lang w:val="ru-RU"/>
        </w:rPr>
        <w:t xml:space="preserve">публичных </w:t>
      </w:r>
      <w:r w:rsidRPr="00BC4A0A">
        <w:rPr>
          <w:sz w:val="28"/>
          <w:szCs w:val="28"/>
        </w:rPr>
        <w:t>годовых отчетов, представленных на Конкурс.</w:t>
      </w:r>
    </w:p>
    <w:p w14:paraId="250FC174" w14:textId="77777777" w:rsidR="00F24D07" w:rsidRPr="00BC4A0A" w:rsidRDefault="00F24D07" w:rsidP="00F24D07">
      <w:pPr>
        <w:pStyle w:val="3"/>
        <w:numPr>
          <w:ilvl w:val="0"/>
          <w:numId w:val="1"/>
        </w:numPr>
        <w:shd w:val="clear" w:color="auto" w:fill="auto"/>
        <w:tabs>
          <w:tab w:val="left" w:pos="127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Организаторы Конкурса:</w:t>
      </w:r>
      <w:r w:rsidRPr="00BC4A0A">
        <w:rPr>
          <w:sz w:val="28"/>
          <w:szCs w:val="28"/>
          <w:lang w:val="ru-RU"/>
        </w:rPr>
        <w:t xml:space="preserve"> Общественная палата Амурской области.</w:t>
      </w:r>
    </w:p>
    <w:p w14:paraId="687D36BC" w14:textId="725F2FA5" w:rsidR="00F24D07" w:rsidRPr="00BD63D5" w:rsidRDefault="00F24D07" w:rsidP="00F24D07">
      <w:pPr>
        <w:pStyle w:val="3"/>
        <w:numPr>
          <w:ilvl w:val="0"/>
          <w:numId w:val="1"/>
        </w:numPr>
        <w:shd w:val="clear" w:color="auto" w:fill="auto"/>
        <w:tabs>
          <w:tab w:val="left" w:pos="122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D63D5">
        <w:rPr>
          <w:sz w:val="28"/>
          <w:szCs w:val="28"/>
          <w:lang w:val="ru-RU"/>
        </w:rPr>
        <w:t xml:space="preserve">Сроки проведения Конкурса: с </w:t>
      </w:r>
      <w:r w:rsidR="003D3D4E">
        <w:rPr>
          <w:sz w:val="28"/>
          <w:szCs w:val="28"/>
          <w:lang w:val="ru-RU"/>
        </w:rPr>
        <w:t>01 июня</w:t>
      </w:r>
      <w:r w:rsidRPr="00BD63D5">
        <w:rPr>
          <w:sz w:val="28"/>
          <w:szCs w:val="28"/>
          <w:lang w:val="ru-RU"/>
        </w:rPr>
        <w:t xml:space="preserve"> по </w:t>
      </w:r>
      <w:r w:rsidR="003D3D4E">
        <w:rPr>
          <w:sz w:val="28"/>
          <w:szCs w:val="28"/>
          <w:lang w:val="ru-RU"/>
        </w:rPr>
        <w:t>30</w:t>
      </w:r>
      <w:r w:rsidR="00E26E4E">
        <w:rPr>
          <w:sz w:val="28"/>
          <w:szCs w:val="28"/>
          <w:lang w:val="ru-RU"/>
        </w:rPr>
        <w:t xml:space="preserve"> июля 2026</w:t>
      </w:r>
      <w:r w:rsidRPr="00BD63D5">
        <w:rPr>
          <w:sz w:val="28"/>
          <w:szCs w:val="28"/>
          <w:lang w:val="ru-RU"/>
        </w:rPr>
        <w:t xml:space="preserve"> года: </w:t>
      </w:r>
    </w:p>
    <w:p w14:paraId="26A9C1F6" w14:textId="080D0E57" w:rsidR="00F24D07" w:rsidRPr="00BD63D5" w:rsidRDefault="00F24D07" w:rsidP="00F24D07">
      <w:pPr>
        <w:pStyle w:val="3"/>
        <w:numPr>
          <w:ilvl w:val="0"/>
          <w:numId w:val="11"/>
        </w:numPr>
        <w:shd w:val="clear" w:color="auto" w:fill="auto"/>
        <w:tabs>
          <w:tab w:val="left" w:pos="122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BD63D5">
        <w:rPr>
          <w:sz w:val="28"/>
          <w:szCs w:val="28"/>
          <w:lang w:val="ru-RU"/>
        </w:rPr>
        <w:t xml:space="preserve">приём публичных годовых отчётов с </w:t>
      </w:r>
      <w:r w:rsidR="003D3D4E">
        <w:rPr>
          <w:sz w:val="28"/>
          <w:szCs w:val="28"/>
          <w:lang w:val="ru-RU"/>
        </w:rPr>
        <w:t>01 июня</w:t>
      </w:r>
      <w:r w:rsidRPr="00BD63D5">
        <w:rPr>
          <w:sz w:val="28"/>
          <w:szCs w:val="28"/>
          <w:lang w:val="ru-RU"/>
        </w:rPr>
        <w:t xml:space="preserve"> по 0</w:t>
      </w:r>
      <w:r w:rsidR="003D3D4E">
        <w:rPr>
          <w:sz w:val="28"/>
          <w:szCs w:val="28"/>
          <w:lang w:val="ru-RU"/>
        </w:rPr>
        <w:t>6</w:t>
      </w:r>
      <w:r w:rsidRPr="00BD63D5">
        <w:rPr>
          <w:sz w:val="28"/>
          <w:szCs w:val="28"/>
          <w:lang w:val="ru-RU"/>
        </w:rPr>
        <w:t xml:space="preserve"> июля; </w:t>
      </w:r>
    </w:p>
    <w:p w14:paraId="5982B0EA" w14:textId="77777777" w:rsidR="00F24D07" w:rsidRPr="00BD63D5" w:rsidRDefault="00F24D07" w:rsidP="00F24D07">
      <w:pPr>
        <w:pStyle w:val="3"/>
        <w:numPr>
          <w:ilvl w:val="0"/>
          <w:numId w:val="11"/>
        </w:numPr>
        <w:shd w:val="clear" w:color="auto" w:fill="auto"/>
        <w:tabs>
          <w:tab w:val="left" w:pos="122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BD63D5">
        <w:rPr>
          <w:sz w:val="28"/>
          <w:szCs w:val="28"/>
          <w:lang w:val="ru-RU"/>
        </w:rPr>
        <w:t xml:space="preserve">работа конкурсной комиссии с 07 июля по </w:t>
      </w:r>
      <w:r>
        <w:rPr>
          <w:sz w:val="28"/>
          <w:szCs w:val="28"/>
          <w:lang w:val="ru-RU"/>
        </w:rPr>
        <w:t>18</w:t>
      </w:r>
      <w:r w:rsidRPr="00BD63D5">
        <w:rPr>
          <w:sz w:val="28"/>
          <w:szCs w:val="28"/>
          <w:lang w:val="ru-RU"/>
        </w:rPr>
        <w:t xml:space="preserve"> июля; </w:t>
      </w:r>
    </w:p>
    <w:p w14:paraId="05C9E3D8" w14:textId="77777777" w:rsidR="00F24D07" w:rsidRPr="00BD63D5" w:rsidRDefault="00F24D07" w:rsidP="00F24D07">
      <w:pPr>
        <w:pStyle w:val="3"/>
        <w:numPr>
          <w:ilvl w:val="0"/>
          <w:numId w:val="11"/>
        </w:numPr>
        <w:shd w:val="clear" w:color="auto" w:fill="auto"/>
        <w:tabs>
          <w:tab w:val="left" w:pos="12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D63D5">
        <w:rPr>
          <w:sz w:val="28"/>
          <w:szCs w:val="28"/>
          <w:lang w:val="ru-RU"/>
        </w:rPr>
        <w:t>публичное подведение итогов, награждение участников и победителей до 31 июля.</w:t>
      </w:r>
    </w:p>
    <w:p w14:paraId="2D3678FC" w14:textId="77777777" w:rsidR="00F24D07" w:rsidRPr="00BC4A0A" w:rsidRDefault="00F24D07" w:rsidP="00F24D07">
      <w:pPr>
        <w:pStyle w:val="3"/>
        <w:shd w:val="clear" w:color="auto" w:fill="auto"/>
        <w:tabs>
          <w:tab w:val="left" w:pos="132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1DCC3922" w14:textId="77777777" w:rsidR="00F24D07" w:rsidRPr="00C8795A" w:rsidRDefault="00F24D07" w:rsidP="00F24D07">
      <w:pPr>
        <w:pStyle w:val="3"/>
        <w:numPr>
          <w:ilvl w:val="0"/>
          <w:numId w:val="8"/>
        </w:numPr>
        <w:shd w:val="clear" w:color="auto" w:fill="auto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BC4A0A">
        <w:rPr>
          <w:b/>
          <w:sz w:val="28"/>
          <w:szCs w:val="28"/>
        </w:rPr>
        <w:t>Цел</w:t>
      </w:r>
      <w:r w:rsidRPr="00BC4A0A">
        <w:rPr>
          <w:b/>
          <w:sz w:val="28"/>
          <w:szCs w:val="28"/>
          <w:lang w:val="ru-RU"/>
        </w:rPr>
        <w:t>ь</w:t>
      </w:r>
      <w:r w:rsidRPr="00BC4A0A">
        <w:rPr>
          <w:b/>
          <w:sz w:val="28"/>
          <w:szCs w:val="28"/>
        </w:rPr>
        <w:t xml:space="preserve"> и задачи Конкурса</w:t>
      </w:r>
    </w:p>
    <w:p w14:paraId="3EB8A22C" w14:textId="77777777" w:rsidR="00F24D07" w:rsidRPr="00BC4A0A" w:rsidRDefault="00F24D07" w:rsidP="00F24D07">
      <w:pPr>
        <w:pStyle w:val="3"/>
        <w:numPr>
          <w:ilvl w:val="0"/>
          <w:numId w:val="2"/>
        </w:numPr>
        <w:shd w:val="clear" w:color="auto" w:fill="auto"/>
        <w:tabs>
          <w:tab w:val="left" w:pos="140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Цель: развитие принципов прозрачности и отчетности сектора через стимулирование подготовки годовых отчетов СО НКО</w:t>
      </w:r>
      <w:r w:rsidRPr="00BC4A0A">
        <w:rPr>
          <w:sz w:val="28"/>
          <w:szCs w:val="28"/>
          <w:lang w:val="ru-RU"/>
        </w:rPr>
        <w:t xml:space="preserve">, </w:t>
      </w:r>
      <w:r w:rsidRPr="00BC4A0A">
        <w:rPr>
          <w:sz w:val="28"/>
          <w:szCs w:val="28"/>
        </w:rPr>
        <w:t>повышение доверия к некоммерческому сектору за счет развития и продвижения культуры прозрачности и отчетности НКО,</w:t>
      </w:r>
      <w:r w:rsidRPr="00BC4A0A">
        <w:rPr>
          <w:sz w:val="28"/>
          <w:szCs w:val="28"/>
          <w:lang w:val="ru-RU"/>
        </w:rPr>
        <w:t xml:space="preserve"> а также </w:t>
      </w:r>
      <w:r w:rsidRPr="00BC4A0A">
        <w:rPr>
          <w:sz w:val="28"/>
          <w:szCs w:val="28"/>
        </w:rPr>
        <w:t>использование инструментов отчетности для построения коммуникаций с заинтересованными сторонами</w:t>
      </w:r>
      <w:r w:rsidRPr="00BC4A0A">
        <w:rPr>
          <w:sz w:val="28"/>
          <w:szCs w:val="28"/>
          <w:lang w:val="ru-RU"/>
        </w:rPr>
        <w:t>.</w:t>
      </w:r>
      <w:r w:rsidRPr="00BC4A0A">
        <w:rPr>
          <w:sz w:val="28"/>
          <w:szCs w:val="28"/>
        </w:rPr>
        <w:t xml:space="preserve"> </w:t>
      </w:r>
    </w:p>
    <w:p w14:paraId="4C323D23" w14:textId="77777777" w:rsidR="00F24D07" w:rsidRPr="00BC4A0A" w:rsidRDefault="00F24D07" w:rsidP="00F24D07">
      <w:pPr>
        <w:pStyle w:val="3"/>
        <w:numPr>
          <w:ilvl w:val="0"/>
          <w:numId w:val="2"/>
        </w:numPr>
        <w:shd w:val="clear" w:color="auto" w:fill="auto"/>
        <w:tabs>
          <w:tab w:val="left" w:pos="124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Задачи:</w:t>
      </w:r>
    </w:p>
    <w:p w14:paraId="3E6048AC" w14:textId="77777777" w:rsidR="00F24D07" w:rsidRPr="00BC4A0A" w:rsidRDefault="00F24D07" w:rsidP="00F24D07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 xml:space="preserve">- привлечение внимания общества, органов власти и средств массовой информации к деятельности СО НКО </w:t>
      </w:r>
      <w:r w:rsidRPr="00BC4A0A">
        <w:rPr>
          <w:sz w:val="28"/>
          <w:szCs w:val="28"/>
          <w:lang w:val="ru-RU"/>
        </w:rPr>
        <w:t>Амурской</w:t>
      </w:r>
      <w:r w:rsidRPr="00BC4A0A">
        <w:rPr>
          <w:sz w:val="28"/>
          <w:szCs w:val="28"/>
        </w:rPr>
        <w:t xml:space="preserve"> области;</w:t>
      </w:r>
    </w:p>
    <w:p w14:paraId="0ED0C9FA" w14:textId="77777777" w:rsidR="00F24D07" w:rsidRPr="00BC4A0A" w:rsidRDefault="00F24D07" w:rsidP="00F24D07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  <w:lang w:val="ru-RU"/>
        </w:rPr>
        <w:t>- развитие практики подготовки</w:t>
      </w:r>
      <w:r w:rsidRPr="00BC4A0A">
        <w:rPr>
          <w:sz w:val="28"/>
          <w:szCs w:val="28"/>
        </w:rPr>
        <w:t xml:space="preserve"> публичных годовых отчетов СО НКО</w:t>
      </w:r>
      <w:r w:rsidRPr="00BC4A0A">
        <w:rPr>
          <w:sz w:val="28"/>
          <w:szCs w:val="28"/>
          <w:lang w:val="ru-RU"/>
        </w:rPr>
        <w:t xml:space="preserve"> Амурской области</w:t>
      </w:r>
      <w:r w:rsidRPr="00BC4A0A">
        <w:rPr>
          <w:sz w:val="28"/>
          <w:szCs w:val="28"/>
        </w:rPr>
        <w:t>;</w:t>
      </w:r>
    </w:p>
    <w:p w14:paraId="7AE126FA" w14:textId="77777777" w:rsidR="00F24D07" w:rsidRPr="00BC4A0A" w:rsidRDefault="00F24D07" w:rsidP="00F24D07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  <w:lang w:val="ru-RU"/>
        </w:rPr>
        <w:t>- внедрение лучших практик публичной отчётности в деятельность СО НКО Амурской области</w:t>
      </w:r>
      <w:r w:rsidRPr="00BC4A0A">
        <w:rPr>
          <w:sz w:val="28"/>
          <w:szCs w:val="28"/>
        </w:rPr>
        <w:t xml:space="preserve"> для формирования доверия к деятельности НКО со стороны благополучателей</w:t>
      </w:r>
      <w:r w:rsidRPr="00BC4A0A">
        <w:rPr>
          <w:sz w:val="28"/>
          <w:szCs w:val="28"/>
          <w:lang w:val="ru-RU"/>
        </w:rPr>
        <w:t xml:space="preserve"> и партнёров;</w:t>
      </w:r>
    </w:p>
    <w:p w14:paraId="2AA136A3" w14:textId="77777777" w:rsidR="00F24D07" w:rsidRPr="00BC4A0A" w:rsidRDefault="00F24D07" w:rsidP="00F24D07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  <w:lang w:val="ru-RU"/>
        </w:rPr>
        <w:t xml:space="preserve">- </w:t>
      </w:r>
      <w:r w:rsidRPr="00BC4A0A">
        <w:rPr>
          <w:sz w:val="28"/>
          <w:szCs w:val="28"/>
        </w:rPr>
        <w:t xml:space="preserve">повышение информационной открытости деятельности СО НКО </w:t>
      </w:r>
      <w:r w:rsidRPr="00BC4A0A">
        <w:rPr>
          <w:sz w:val="28"/>
          <w:szCs w:val="28"/>
          <w:lang w:val="ru-RU"/>
        </w:rPr>
        <w:t xml:space="preserve">Амурской </w:t>
      </w:r>
      <w:r w:rsidRPr="00BC4A0A">
        <w:rPr>
          <w:sz w:val="28"/>
          <w:szCs w:val="28"/>
        </w:rPr>
        <w:t>области.</w:t>
      </w:r>
    </w:p>
    <w:p w14:paraId="05B9E1C3" w14:textId="77777777" w:rsidR="00F24D07" w:rsidRPr="00BC4A0A" w:rsidRDefault="00F24D07" w:rsidP="00F24D07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4716A173" w14:textId="77777777" w:rsidR="00F24D07" w:rsidRPr="00BC4A0A" w:rsidRDefault="00F24D07" w:rsidP="00F24D07">
      <w:pPr>
        <w:pStyle w:val="3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BC4A0A">
        <w:rPr>
          <w:b/>
          <w:sz w:val="28"/>
          <w:szCs w:val="28"/>
        </w:rPr>
        <w:t>3. Участники Конкурса</w:t>
      </w:r>
    </w:p>
    <w:p w14:paraId="4A3C87AD" w14:textId="77777777" w:rsidR="00F24D07" w:rsidRPr="00BC4A0A" w:rsidRDefault="00F24D07" w:rsidP="00F24D07">
      <w:pPr>
        <w:pStyle w:val="3"/>
        <w:numPr>
          <w:ilvl w:val="0"/>
          <w:numId w:val="4"/>
        </w:numPr>
        <w:shd w:val="clear" w:color="auto" w:fill="auto"/>
        <w:tabs>
          <w:tab w:val="left" w:pos="146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 xml:space="preserve">Участниками Конкурса могут быть СО НКО, созданные и зарегистрированные в установленном федеральным законодательством порядке, осуществляющие в соответствии со своими учредительными документами виды деятельности, предусмотренные статьей 31.1 Федерального закона от 12.01.1996 </w:t>
      </w:r>
      <w:r w:rsidRPr="00BC4A0A">
        <w:rPr>
          <w:sz w:val="28"/>
          <w:szCs w:val="28"/>
        </w:rPr>
        <w:lastRenderedPageBreak/>
        <w:t>г.</w:t>
      </w:r>
      <w:r w:rsidRPr="00BC4A0A">
        <w:rPr>
          <w:sz w:val="28"/>
          <w:szCs w:val="28"/>
          <w:lang w:val="ru-RU"/>
        </w:rPr>
        <w:t xml:space="preserve"> № 7-</w:t>
      </w:r>
      <w:r w:rsidRPr="00BC4A0A">
        <w:rPr>
          <w:sz w:val="28"/>
          <w:szCs w:val="28"/>
        </w:rPr>
        <w:t xml:space="preserve"> ФЗ</w:t>
      </w:r>
      <w:r w:rsidRPr="00BC4A0A">
        <w:rPr>
          <w:sz w:val="28"/>
          <w:szCs w:val="28"/>
          <w:lang w:val="ru-RU"/>
        </w:rPr>
        <w:t xml:space="preserve"> </w:t>
      </w:r>
      <w:r w:rsidRPr="00BC4A0A">
        <w:rPr>
          <w:sz w:val="28"/>
          <w:szCs w:val="28"/>
        </w:rPr>
        <w:t xml:space="preserve">«О некоммерческих организациях», и отвечающие следующим требованиям: </w:t>
      </w:r>
    </w:p>
    <w:p w14:paraId="0F2DDBF5" w14:textId="77777777" w:rsidR="00F24D07" w:rsidRPr="00BC4A0A" w:rsidRDefault="00F24D07" w:rsidP="00F24D07">
      <w:pPr>
        <w:pStyle w:val="3"/>
        <w:shd w:val="clear" w:color="auto" w:fill="auto"/>
        <w:tabs>
          <w:tab w:val="left" w:pos="146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  <w:lang w:val="ru-RU"/>
        </w:rPr>
        <w:t xml:space="preserve">- </w:t>
      </w:r>
      <w:r w:rsidRPr="00BC4A0A">
        <w:rPr>
          <w:sz w:val="28"/>
          <w:szCs w:val="28"/>
        </w:rPr>
        <w:t xml:space="preserve">зарегистрированные на территории </w:t>
      </w:r>
      <w:r w:rsidRPr="00BC4A0A">
        <w:rPr>
          <w:sz w:val="28"/>
          <w:szCs w:val="28"/>
          <w:lang w:val="ru-RU"/>
        </w:rPr>
        <w:t>Амурской</w:t>
      </w:r>
      <w:r w:rsidRPr="00BC4A0A">
        <w:rPr>
          <w:sz w:val="28"/>
          <w:szCs w:val="28"/>
        </w:rPr>
        <w:t xml:space="preserve"> области в качестве юридического лица; </w:t>
      </w:r>
    </w:p>
    <w:p w14:paraId="6D5BECE4" w14:textId="77777777" w:rsidR="00F24D07" w:rsidRPr="00BC4A0A" w:rsidRDefault="00F24D07" w:rsidP="00F24D07">
      <w:pPr>
        <w:pStyle w:val="3"/>
        <w:shd w:val="clear" w:color="auto" w:fill="auto"/>
        <w:tabs>
          <w:tab w:val="left" w:pos="146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  <w:lang w:val="ru-RU"/>
        </w:rPr>
        <w:t xml:space="preserve">- </w:t>
      </w:r>
      <w:r w:rsidRPr="00BC4A0A">
        <w:rPr>
          <w:sz w:val="28"/>
          <w:szCs w:val="28"/>
        </w:rPr>
        <w:t xml:space="preserve">не находящиеся в процессе ликвидации, реорганизации, банкротства. </w:t>
      </w:r>
    </w:p>
    <w:p w14:paraId="7A9BCB14" w14:textId="77777777" w:rsidR="00F24D07" w:rsidRPr="00BC4A0A" w:rsidRDefault="00F24D07" w:rsidP="00F24D07">
      <w:pPr>
        <w:pStyle w:val="3"/>
        <w:numPr>
          <w:ilvl w:val="0"/>
          <w:numId w:val="4"/>
        </w:numPr>
        <w:shd w:val="clear" w:color="auto" w:fill="auto"/>
        <w:tabs>
          <w:tab w:val="left" w:pos="129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Участниками Конкурса не могут быть (не допускаются до участия в Конкурсе):</w:t>
      </w:r>
    </w:p>
    <w:p w14:paraId="45CABFF7" w14:textId="77777777" w:rsidR="00F24D07" w:rsidRPr="00BC4A0A" w:rsidRDefault="00F24D07" w:rsidP="00F24D07">
      <w:pPr>
        <w:pStyle w:val="3"/>
        <w:numPr>
          <w:ilvl w:val="1"/>
          <w:numId w:val="4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потребительские кооперативы, к которым относятся в том числе: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14:paraId="0E3350C2" w14:textId="77777777" w:rsidR="00F24D07" w:rsidRPr="00BC4A0A" w:rsidRDefault="00F24D07" w:rsidP="00F24D07">
      <w:pPr>
        <w:pStyle w:val="3"/>
        <w:numPr>
          <w:ilvl w:val="1"/>
          <w:numId w:val="4"/>
        </w:numPr>
        <w:shd w:val="clear" w:color="auto" w:fill="auto"/>
        <w:tabs>
          <w:tab w:val="left" w:pos="102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политические партии;</w:t>
      </w:r>
    </w:p>
    <w:p w14:paraId="61ADD6C6" w14:textId="77777777" w:rsidR="00F24D07" w:rsidRPr="00BC4A0A" w:rsidRDefault="00F24D07" w:rsidP="00F24D07">
      <w:pPr>
        <w:pStyle w:val="3"/>
        <w:numPr>
          <w:ilvl w:val="1"/>
          <w:numId w:val="4"/>
        </w:numPr>
        <w:shd w:val="clear" w:color="auto" w:fill="auto"/>
        <w:tabs>
          <w:tab w:val="left" w:pos="10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саморегулируемые организации;</w:t>
      </w:r>
    </w:p>
    <w:p w14:paraId="651561E3" w14:textId="77777777" w:rsidR="00F24D07" w:rsidRPr="00BC4A0A" w:rsidRDefault="00F24D07" w:rsidP="00F24D07">
      <w:pPr>
        <w:pStyle w:val="3"/>
        <w:numPr>
          <w:ilvl w:val="1"/>
          <w:numId w:val="4"/>
        </w:numPr>
        <w:shd w:val="clear" w:color="auto" w:fill="auto"/>
        <w:tabs>
          <w:tab w:val="left" w:pos="102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объединения работодателей;</w:t>
      </w:r>
    </w:p>
    <w:p w14:paraId="00593A41" w14:textId="77777777" w:rsidR="00F24D07" w:rsidRPr="00BC4A0A" w:rsidRDefault="00F24D07" w:rsidP="00F24D07">
      <w:pPr>
        <w:pStyle w:val="3"/>
        <w:numPr>
          <w:ilvl w:val="1"/>
          <w:numId w:val="4"/>
        </w:numPr>
        <w:shd w:val="clear" w:color="auto" w:fill="auto"/>
        <w:tabs>
          <w:tab w:val="left" w:pos="101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объединения кооперативов;</w:t>
      </w:r>
    </w:p>
    <w:p w14:paraId="7A1C7B98" w14:textId="77777777" w:rsidR="00F24D07" w:rsidRPr="00BC4A0A" w:rsidRDefault="00F24D07" w:rsidP="00F24D07">
      <w:pPr>
        <w:pStyle w:val="3"/>
        <w:numPr>
          <w:ilvl w:val="1"/>
          <w:numId w:val="4"/>
        </w:numPr>
        <w:shd w:val="clear" w:color="auto" w:fill="auto"/>
        <w:tabs>
          <w:tab w:val="left" w:pos="101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торгово-промышленные палаты;</w:t>
      </w:r>
    </w:p>
    <w:p w14:paraId="31BE67F6" w14:textId="77777777" w:rsidR="00F24D07" w:rsidRPr="00BC4A0A" w:rsidRDefault="00F24D07" w:rsidP="00F24D07">
      <w:pPr>
        <w:pStyle w:val="3"/>
        <w:numPr>
          <w:ilvl w:val="1"/>
          <w:numId w:val="4"/>
        </w:numPr>
        <w:shd w:val="clear" w:color="auto" w:fill="auto"/>
        <w:tabs>
          <w:tab w:val="left" w:pos="100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товарищества собственников недвижимости, к которым относятся в том числе товарищества собственников жилья;</w:t>
      </w:r>
    </w:p>
    <w:p w14:paraId="70A72640" w14:textId="77777777" w:rsidR="00F24D07" w:rsidRPr="00BC4A0A" w:rsidRDefault="00F24D07" w:rsidP="00F24D07">
      <w:pPr>
        <w:pStyle w:val="3"/>
        <w:numPr>
          <w:ilvl w:val="1"/>
          <w:numId w:val="4"/>
        </w:numPr>
        <w:shd w:val="clear" w:color="auto" w:fill="auto"/>
        <w:tabs>
          <w:tab w:val="left" w:pos="101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адвокатские палаты, адвокатские образования, нотариальные палаты;</w:t>
      </w:r>
    </w:p>
    <w:p w14:paraId="577355F1" w14:textId="33B46D35" w:rsidR="00F24D07" w:rsidRPr="00BC4A0A" w:rsidRDefault="00817D5D" w:rsidP="00817D5D">
      <w:pPr>
        <w:pStyle w:val="3"/>
        <w:numPr>
          <w:ilvl w:val="1"/>
          <w:numId w:val="4"/>
        </w:numPr>
        <w:shd w:val="clear" w:color="auto" w:fill="auto"/>
        <w:tabs>
          <w:tab w:val="left" w:pos="1009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государственно-общественные, </w:t>
      </w:r>
      <w:r w:rsidR="00F24D07" w:rsidRPr="00BC4A0A">
        <w:rPr>
          <w:sz w:val="28"/>
          <w:szCs w:val="28"/>
        </w:rPr>
        <w:t>общественно-государственные организации (объединения);</w:t>
      </w:r>
    </w:p>
    <w:p w14:paraId="7EB4DF94" w14:textId="77777777" w:rsidR="00F24D07" w:rsidRPr="00BC4A0A" w:rsidRDefault="00F24D07" w:rsidP="00F24D07">
      <w:pPr>
        <w:pStyle w:val="3"/>
        <w:numPr>
          <w:ilvl w:val="1"/>
          <w:numId w:val="4"/>
        </w:numPr>
        <w:shd w:val="clear" w:color="auto" w:fill="auto"/>
        <w:tabs>
          <w:tab w:val="left" w:pos="1119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BC4A0A">
        <w:rPr>
          <w:sz w:val="28"/>
          <w:szCs w:val="28"/>
        </w:rPr>
        <w:t>микрофинансовые</w:t>
      </w:r>
      <w:proofErr w:type="spellEnd"/>
      <w:r w:rsidRPr="00BC4A0A">
        <w:rPr>
          <w:sz w:val="28"/>
          <w:szCs w:val="28"/>
        </w:rPr>
        <w:t xml:space="preserve"> организации;</w:t>
      </w:r>
    </w:p>
    <w:p w14:paraId="7BF23995" w14:textId="77777777" w:rsidR="00F24D07" w:rsidRDefault="00F24D07" w:rsidP="00F24D07">
      <w:pPr>
        <w:pStyle w:val="3"/>
        <w:numPr>
          <w:ilvl w:val="0"/>
          <w:numId w:val="4"/>
        </w:numPr>
        <w:shd w:val="clear" w:color="auto" w:fill="auto"/>
        <w:tabs>
          <w:tab w:val="left" w:pos="123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Организаторы оставляют за собой право пригласить СО НКО к участию в Конкурсе при нахождении их отчета в открытых источниках. В случае согласия, организация должна будет заполнить заявку и предоставить ее организаторам.</w:t>
      </w:r>
    </w:p>
    <w:p w14:paraId="1697FD0C" w14:textId="77777777" w:rsidR="00F24D07" w:rsidRDefault="00F24D07" w:rsidP="00F24D07">
      <w:pPr>
        <w:pStyle w:val="3"/>
        <w:shd w:val="clear" w:color="auto" w:fill="auto"/>
        <w:tabs>
          <w:tab w:val="left" w:pos="123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5FD368D5" w14:textId="77777777" w:rsidR="00F24D07" w:rsidRPr="00C8795A" w:rsidRDefault="00F24D07" w:rsidP="00F24D07">
      <w:pPr>
        <w:pStyle w:val="3"/>
        <w:shd w:val="clear" w:color="auto" w:fill="auto"/>
        <w:tabs>
          <w:tab w:val="left" w:pos="1230"/>
        </w:tabs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4. </w:t>
      </w:r>
      <w:r w:rsidRPr="002E7BDB">
        <w:rPr>
          <w:b/>
          <w:sz w:val="28"/>
          <w:szCs w:val="28"/>
        </w:rPr>
        <w:t xml:space="preserve">Требования к </w:t>
      </w:r>
      <w:r w:rsidRPr="002E7BDB">
        <w:rPr>
          <w:b/>
          <w:sz w:val="28"/>
          <w:szCs w:val="28"/>
          <w:lang w:val="ru-RU"/>
        </w:rPr>
        <w:t xml:space="preserve">публичным </w:t>
      </w:r>
      <w:r w:rsidRPr="002E7BDB">
        <w:rPr>
          <w:b/>
          <w:sz w:val="28"/>
          <w:szCs w:val="28"/>
        </w:rPr>
        <w:t>годовым отчетам,</w:t>
      </w:r>
      <w:r>
        <w:rPr>
          <w:b/>
          <w:sz w:val="28"/>
          <w:szCs w:val="28"/>
          <w:lang w:val="ru-RU"/>
        </w:rPr>
        <w:t xml:space="preserve"> </w:t>
      </w:r>
      <w:r w:rsidRPr="002E7BDB">
        <w:rPr>
          <w:b/>
          <w:sz w:val="28"/>
          <w:szCs w:val="28"/>
        </w:rPr>
        <w:t>представляемым на Конкурс</w:t>
      </w:r>
    </w:p>
    <w:p w14:paraId="4C69AB6A" w14:textId="026527D4" w:rsidR="00F24D07" w:rsidRPr="00BC4A0A" w:rsidRDefault="00F24D07" w:rsidP="00F24D07">
      <w:pPr>
        <w:pStyle w:val="3"/>
        <w:numPr>
          <w:ilvl w:val="0"/>
          <w:numId w:val="5"/>
        </w:numPr>
        <w:shd w:val="clear" w:color="auto" w:fill="auto"/>
        <w:tabs>
          <w:tab w:val="left" w:pos="127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 xml:space="preserve">Для целей Конкурса под </w:t>
      </w:r>
      <w:r w:rsidRPr="00BC4A0A">
        <w:rPr>
          <w:b/>
          <w:sz w:val="28"/>
          <w:szCs w:val="28"/>
        </w:rPr>
        <w:t>«годовым отчетом»</w:t>
      </w:r>
      <w:r w:rsidRPr="00BC4A0A">
        <w:rPr>
          <w:sz w:val="28"/>
          <w:szCs w:val="28"/>
        </w:rPr>
        <w:t xml:space="preserve"> понимается добровольный публичный отчет СО НКО о работе за 202</w:t>
      </w:r>
      <w:r w:rsidR="00C36FB4">
        <w:rPr>
          <w:sz w:val="28"/>
          <w:szCs w:val="28"/>
          <w:lang w:val="ru-RU"/>
        </w:rPr>
        <w:t>5</w:t>
      </w:r>
      <w:r w:rsidRPr="00BC4A0A">
        <w:rPr>
          <w:sz w:val="28"/>
          <w:szCs w:val="28"/>
        </w:rPr>
        <w:t xml:space="preserve"> год. Конкурсная комиссия будет оценивать, как электронную версию годового отчета, размещенную предпочтительно на собственном сайте СО НКО и/или на публичных страницах в социальных сетях в Интернете, так и его печатный (отсканированный) вариант, если таковой имеется.</w:t>
      </w:r>
    </w:p>
    <w:p w14:paraId="0CE1DAE7" w14:textId="77777777" w:rsidR="00F24D07" w:rsidRPr="00BC4A0A" w:rsidRDefault="00F24D07" w:rsidP="00F24D07">
      <w:pPr>
        <w:pStyle w:val="3"/>
        <w:numPr>
          <w:ilvl w:val="0"/>
          <w:numId w:val="5"/>
        </w:numPr>
        <w:shd w:val="clear" w:color="auto" w:fill="auto"/>
        <w:tabs>
          <w:tab w:val="left" w:pos="127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К участию в Конкурсе допускаются годовые отчеты, соответствующие информационному стандарту, то есть содержащие следующую информацию о СО НКО и её деятельности:</w:t>
      </w:r>
    </w:p>
    <w:p w14:paraId="4F9777C7" w14:textId="77777777" w:rsidR="00F24D07" w:rsidRPr="00BC4A0A" w:rsidRDefault="00F24D07" w:rsidP="00F24D07">
      <w:pPr>
        <w:pStyle w:val="3"/>
        <w:numPr>
          <w:ilvl w:val="0"/>
          <w:numId w:val="3"/>
        </w:numPr>
        <w:shd w:val="clear" w:color="auto" w:fill="auto"/>
        <w:tabs>
          <w:tab w:val="left" w:pos="10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полное название СО НКО с указанием организационно-правовой формы;</w:t>
      </w:r>
    </w:p>
    <w:p w14:paraId="00DAFF6A" w14:textId="77777777" w:rsidR="00F24D07" w:rsidRPr="00BC4A0A" w:rsidRDefault="00F24D07" w:rsidP="00F24D07">
      <w:pPr>
        <w:pStyle w:val="3"/>
        <w:numPr>
          <w:ilvl w:val="0"/>
          <w:numId w:val="3"/>
        </w:numPr>
        <w:shd w:val="clear" w:color="auto" w:fill="auto"/>
        <w:tabs>
          <w:tab w:val="left" w:pos="107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миссия (цели), задачи деятельности;</w:t>
      </w:r>
    </w:p>
    <w:p w14:paraId="6C852B1F" w14:textId="77777777" w:rsidR="00F24D07" w:rsidRPr="00BC4A0A" w:rsidRDefault="00F24D07" w:rsidP="00F24D07">
      <w:pPr>
        <w:pStyle w:val="3"/>
        <w:numPr>
          <w:ilvl w:val="0"/>
          <w:numId w:val="3"/>
        </w:numPr>
        <w:shd w:val="clear" w:color="auto" w:fill="auto"/>
        <w:tabs>
          <w:tab w:val="left" w:pos="105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контактный телефон, адрес электронной почты, веб-сайт, группы в социальных сетях (</w:t>
      </w:r>
      <w:r w:rsidRPr="00BC4A0A">
        <w:rPr>
          <w:sz w:val="28"/>
          <w:szCs w:val="28"/>
          <w:lang w:val="ru-RU"/>
        </w:rPr>
        <w:t>при наличии</w:t>
      </w:r>
      <w:r w:rsidRPr="00BC4A0A">
        <w:rPr>
          <w:sz w:val="28"/>
          <w:szCs w:val="28"/>
        </w:rPr>
        <w:t>);</w:t>
      </w:r>
    </w:p>
    <w:p w14:paraId="4BD42525" w14:textId="77777777" w:rsidR="00F24D07" w:rsidRPr="00BC4A0A" w:rsidRDefault="00F24D07" w:rsidP="00F24D07">
      <w:pPr>
        <w:pStyle w:val="3"/>
        <w:numPr>
          <w:ilvl w:val="0"/>
          <w:numId w:val="3"/>
        </w:numPr>
        <w:shd w:val="clear" w:color="auto" w:fill="auto"/>
        <w:tabs>
          <w:tab w:val="left" w:pos="62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Ф.И.О. и должность руководителя СО НКО, контактная информация (может повторять указанную в предыдущем пункте);</w:t>
      </w:r>
    </w:p>
    <w:p w14:paraId="24A1DC94" w14:textId="77777777" w:rsidR="00F24D07" w:rsidRPr="00BC4A0A" w:rsidRDefault="00F24D07" w:rsidP="00F24D07">
      <w:pPr>
        <w:pStyle w:val="3"/>
        <w:numPr>
          <w:ilvl w:val="0"/>
          <w:numId w:val="3"/>
        </w:numPr>
        <w:shd w:val="clear" w:color="auto" w:fill="auto"/>
        <w:tabs>
          <w:tab w:val="left" w:pos="10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структура управления СО НКО (без персональных данных);</w:t>
      </w:r>
    </w:p>
    <w:p w14:paraId="7097CEF6" w14:textId="77777777" w:rsidR="00F24D07" w:rsidRPr="00BC4A0A" w:rsidRDefault="00F24D07" w:rsidP="00F24D07">
      <w:pPr>
        <w:pStyle w:val="3"/>
        <w:numPr>
          <w:ilvl w:val="0"/>
          <w:numId w:val="3"/>
        </w:numPr>
        <w:shd w:val="clear" w:color="auto" w:fill="auto"/>
        <w:tabs>
          <w:tab w:val="left" w:pos="107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муниципальные отделения, представительства и представители (если имеются);</w:t>
      </w:r>
    </w:p>
    <w:p w14:paraId="0AEBB239" w14:textId="77777777" w:rsidR="00F24D07" w:rsidRPr="00BC4A0A" w:rsidRDefault="00F24D07" w:rsidP="00F24D07">
      <w:pPr>
        <w:pStyle w:val="3"/>
        <w:numPr>
          <w:ilvl w:val="0"/>
          <w:numId w:val="3"/>
        </w:numPr>
        <w:shd w:val="clear" w:color="auto" w:fill="auto"/>
        <w:tabs>
          <w:tab w:val="left" w:pos="104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lastRenderedPageBreak/>
        <w:t>используемые формы работы с добровольцами-волонтерами: рассылка информации, обучение, организация практики, включение в проекты и т.д. (если такая работа ведется);</w:t>
      </w:r>
    </w:p>
    <w:p w14:paraId="0F20FC1E" w14:textId="77777777" w:rsidR="00F24D07" w:rsidRPr="00BC4A0A" w:rsidRDefault="00F24D07" w:rsidP="00F24D07">
      <w:pPr>
        <w:pStyle w:val="3"/>
        <w:numPr>
          <w:ilvl w:val="0"/>
          <w:numId w:val="3"/>
        </w:numPr>
        <w:shd w:val="clear" w:color="auto" w:fill="auto"/>
        <w:tabs>
          <w:tab w:val="left" w:pos="104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сведения о деятельности и итогах работы СО НКО за отчётный период (услуги и/или проекты, целевая/клиентская группа, источники финансирования, сроки реализации выполненных за отчетный период проектов, качественные и количественные результаты);</w:t>
      </w:r>
    </w:p>
    <w:p w14:paraId="7F74C258" w14:textId="77777777" w:rsidR="00F24D07" w:rsidRPr="00BC4A0A" w:rsidRDefault="00F24D07" w:rsidP="00F24D07">
      <w:pPr>
        <w:pStyle w:val="3"/>
        <w:numPr>
          <w:ilvl w:val="0"/>
          <w:numId w:val="3"/>
        </w:numPr>
        <w:shd w:val="clear" w:color="auto" w:fill="auto"/>
        <w:tabs>
          <w:tab w:val="left" w:pos="104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  <w:lang w:val="ru-RU"/>
        </w:rPr>
        <w:t xml:space="preserve">финансирование деятельности </w:t>
      </w:r>
      <w:r w:rsidRPr="00BC4A0A">
        <w:rPr>
          <w:sz w:val="28"/>
          <w:szCs w:val="28"/>
        </w:rPr>
        <w:t>СО НКО</w:t>
      </w:r>
      <w:r w:rsidRPr="00BC4A0A">
        <w:rPr>
          <w:sz w:val="28"/>
          <w:szCs w:val="28"/>
          <w:lang w:val="ru-RU"/>
        </w:rPr>
        <w:t>: доходы</w:t>
      </w:r>
      <w:r w:rsidRPr="00BC4A0A">
        <w:rPr>
          <w:sz w:val="28"/>
          <w:szCs w:val="28"/>
        </w:rPr>
        <w:t xml:space="preserve"> (целевые поступления; деятельность приносящая доход, если таковая ведется)</w:t>
      </w:r>
      <w:r w:rsidRPr="00BC4A0A">
        <w:rPr>
          <w:sz w:val="28"/>
          <w:szCs w:val="28"/>
          <w:lang w:val="ru-RU"/>
        </w:rPr>
        <w:t xml:space="preserve">; </w:t>
      </w:r>
      <w:r w:rsidRPr="00BC4A0A">
        <w:rPr>
          <w:sz w:val="28"/>
          <w:szCs w:val="28"/>
        </w:rPr>
        <w:t>расходы (расходы на программную (уставную) деятельность; административные расходы (с расшифровкой включенных статей)</w:t>
      </w:r>
      <w:r w:rsidRPr="00BC4A0A">
        <w:rPr>
          <w:sz w:val="28"/>
          <w:szCs w:val="28"/>
          <w:lang w:val="ru-RU"/>
        </w:rPr>
        <w:t>;</w:t>
      </w:r>
    </w:p>
    <w:p w14:paraId="3D5093B1" w14:textId="68D07EA1" w:rsidR="00F24D07" w:rsidRPr="00BC4A0A" w:rsidRDefault="00F24D07" w:rsidP="00F24D07">
      <w:pPr>
        <w:pStyle w:val="3"/>
        <w:numPr>
          <w:ilvl w:val="0"/>
          <w:numId w:val="3"/>
        </w:numPr>
        <w:shd w:val="clear" w:color="auto" w:fill="auto"/>
        <w:tabs>
          <w:tab w:val="left" w:pos="104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  <w:lang w:val="ru-RU"/>
        </w:rPr>
        <w:t xml:space="preserve">освещение деятельности в СМИ (ссылки на публикации о ключевых проектах, мероприятиях, </w:t>
      </w:r>
      <w:r w:rsidRPr="002E7BDB">
        <w:rPr>
          <w:sz w:val="28"/>
          <w:szCs w:val="28"/>
          <w:lang w:val="ru-RU"/>
        </w:rPr>
        <w:t>реализованных в 202</w:t>
      </w:r>
      <w:r w:rsidR="00C36FB4">
        <w:rPr>
          <w:sz w:val="28"/>
          <w:szCs w:val="28"/>
          <w:lang w:val="ru-RU"/>
        </w:rPr>
        <w:t>5</w:t>
      </w:r>
      <w:r w:rsidRPr="002E7BDB">
        <w:rPr>
          <w:sz w:val="28"/>
          <w:szCs w:val="28"/>
          <w:lang w:val="ru-RU"/>
        </w:rPr>
        <w:t xml:space="preserve"> году. </w:t>
      </w:r>
      <w:r w:rsidRPr="00BC4A0A">
        <w:rPr>
          <w:sz w:val="28"/>
          <w:szCs w:val="28"/>
          <w:lang w:val="ru-RU"/>
        </w:rPr>
        <w:t>Ссылки на иную информацию, относящуюся к деятельности организации в 202</w:t>
      </w:r>
      <w:r w:rsidR="00C36FB4">
        <w:rPr>
          <w:sz w:val="28"/>
          <w:szCs w:val="28"/>
          <w:lang w:val="ru-RU"/>
        </w:rPr>
        <w:t>5</w:t>
      </w:r>
      <w:r w:rsidRPr="00BC4A0A">
        <w:rPr>
          <w:sz w:val="28"/>
          <w:szCs w:val="28"/>
          <w:lang w:val="ru-RU"/>
        </w:rPr>
        <w:t xml:space="preserve"> году);</w:t>
      </w:r>
    </w:p>
    <w:p w14:paraId="573ED287" w14:textId="77777777" w:rsidR="00F24D07" w:rsidRPr="00BC4A0A" w:rsidRDefault="00F24D07" w:rsidP="00F24D07">
      <w:pPr>
        <w:pStyle w:val="3"/>
        <w:numPr>
          <w:ilvl w:val="0"/>
          <w:numId w:val="3"/>
        </w:numPr>
        <w:shd w:val="clear" w:color="auto" w:fill="auto"/>
        <w:tabs>
          <w:tab w:val="left" w:pos="104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  <w:lang w:val="ru-RU"/>
        </w:rPr>
        <w:t xml:space="preserve">для наглядности и выразительности можно использовать различные программы визуализации информации (презентация </w:t>
      </w:r>
      <w:proofErr w:type="spellStart"/>
      <w:r w:rsidRPr="00BC4A0A">
        <w:rPr>
          <w:sz w:val="28"/>
          <w:szCs w:val="28"/>
          <w:lang w:val="ru-RU"/>
        </w:rPr>
        <w:t>Microsoft</w:t>
      </w:r>
      <w:proofErr w:type="spellEnd"/>
      <w:r w:rsidRPr="00BC4A0A">
        <w:rPr>
          <w:sz w:val="28"/>
          <w:szCs w:val="28"/>
          <w:lang w:val="ru-RU"/>
        </w:rPr>
        <w:t xml:space="preserve"> </w:t>
      </w:r>
      <w:proofErr w:type="spellStart"/>
      <w:r w:rsidRPr="00BC4A0A">
        <w:rPr>
          <w:sz w:val="28"/>
          <w:szCs w:val="28"/>
          <w:lang w:val="ru-RU"/>
        </w:rPr>
        <w:t>PowerPoint</w:t>
      </w:r>
      <w:proofErr w:type="spellEnd"/>
      <w:r w:rsidRPr="00BC4A0A">
        <w:rPr>
          <w:sz w:val="28"/>
          <w:szCs w:val="28"/>
          <w:lang w:val="ru-RU"/>
        </w:rPr>
        <w:t xml:space="preserve"> (не более 20 слайдов); </w:t>
      </w:r>
      <w:proofErr w:type="spellStart"/>
      <w:r w:rsidRPr="00BC4A0A">
        <w:rPr>
          <w:sz w:val="28"/>
          <w:szCs w:val="28"/>
          <w:lang w:val="ru-RU"/>
        </w:rPr>
        <w:t>видеопрезентация</w:t>
      </w:r>
      <w:proofErr w:type="spellEnd"/>
      <w:r w:rsidRPr="00BC4A0A">
        <w:rPr>
          <w:sz w:val="28"/>
          <w:szCs w:val="28"/>
          <w:lang w:val="ru-RU"/>
        </w:rPr>
        <w:t xml:space="preserve"> (длительность не более 2 минут); инфографика и т.д.). </w:t>
      </w:r>
    </w:p>
    <w:p w14:paraId="201F6E18" w14:textId="77777777" w:rsidR="00F24D07" w:rsidRPr="00BC4A0A" w:rsidRDefault="00F24D07" w:rsidP="00F24D07">
      <w:pPr>
        <w:pStyle w:val="3"/>
        <w:numPr>
          <w:ilvl w:val="0"/>
          <w:numId w:val="5"/>
        </w:numPr>
        <w:shd w:val="clear" w:color="auto" w:fill="auto"/>
        <w:tabs>
          <w:tab w:val="left" w:pos="104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  <w:lang w:val="ru-RU"/>
        </w:rPr>
        <w:t xml:space="preserve"> Публичный годовой отчёт формируется в свободной форме и подаётся на конкурс вместе с заявкой-анкетой с прикреплением ссылки (в том случае если отчёт размещен в интернете) или в формате </w:t>
      </w:r>
      <w:r w:rsidRPr="00BC4A0A">
        <w:rPr>
          <w:sz w:val="28"/>
          <w:szCs w:val="28"/>
          <w:lang w:val="en-US"/>
        </w:rPr>
        <w:t>PDF</w:t>
      </w:r>
      <w:r w:rsidRPr="00BC4A0A">
        <w:rPr>
          <w:sz w:val="28"/>
          <w:szCs w:val="28"/>
          <w:lang w:val="ru-RU"/>
        </w:rPr>
        <w:t>.</w:t>
      </w:r>
    </w:p>
    <w:p w14:paraId="70CF5B85" w14:textId="77777777" w:rsidR="00F24D07" w:rsidRPr="00BC4A0A" w:rsidRDefault="00F24D07" w:rsidP="00F24D07">
      <w:pPr>
        <w:pStyle w:val="3"/>
        <w:numPr>
          <w:ilvl w:val="0"/>
          <w:numId w:val="5"/>
        </w:numPr>
        <w:shd w:val="clear" w:color="auto" w:fill="auto"/>
        <w:tabs>
          <w:tab w:val="left" w:pos="104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СО НКО, чей отчет содержит информацию, указанную в пункте 4.2. получает сертификат</w:t>
      </w:r>
      <w:r w:rsidRPr="00BC4A0A">
        <w:rPr>
          <w:color w:val="FF0000"/>
          <w:sz w:val="28"/>
          <w:szCs w:val="28"/>
        </w:rPr>
        <w:t xml:space="preserve"> </w:t>
      </w:r>
      <w:r w:rsidRPr="00BC4A0A">
        <w:rPr>
          <w:sz w:val="28"/>
          <w:szCs w:val="28"/>
        </w:rPr>
        <w:t>участника Конкурса, который свидетельствует о том, что представленный на Конкурс годовой отчет соответствует стандарту представления информации широкому кругу заинтересованных лиц.</w:t>
      </w:r>
    </w:p>
    <w:p w14:paraId="5DF6DE1F" w14:textId="77777777" w:rsidR="00F24D07" w:rsidRPr="00BC4A0A" w:rsidRDefault="00F24D07" w:rsidP="00F24D07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4.4. Отчеты, признанные несоответствующими информационному стандарту, по решению Конкурсной комиссии могут не допускаться к участию в Конкурсе.</w:t>
      </w:r>
    </w:p>
    <w:p w14:paraId="62B43F2D" w14:textId="77777777" w:rsidR="00F24D07" w:rsidRDefault="00F24D07" w:rsidP="00F24D07">
      <w:pPr>
        <w:pStyle w:val="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  <w:lang w:val="ru-RU"/>
        </w:rPr>
        <w:t xml:space="preserve">4.5. </w:t>
      </w:r>
      <w:r w:rsidRPr="00BC4A0A">
        <w:rPr>
          <w:sz w:val="28"/>
          <w:szCs w:val="28"/>
        </w:rPr>
        <w:t>Для участия в Конкурсе необходимо заполнить анкету-заявку</w:t>
      </w:r>
      <w:r w:rsidRPr="00BC4A0A">
        <w:rPr>
          <w:sz w:val="28"/>
          <w:szCs w:val="28"/>
          <w:lang w:val="ru-RU"/>
        </w:rPr>
        <w:t xml:space="preserve"> (приложение 1)</w:t>
      </w:r>
      <w:r w:rsidRPr="00BC4A0A">
        <w:rPr>
          <w:sz w:val="28"/>
          <w:szCs w:val="28"/>
        </w:rPr>
        <w:t>.</w:t>
      </w:r>
      <w:r w:rsidRPr="00BC4A0A">
        <w:rPr>
          <w:sz w:val="28"/>
          <w:szCs w:val="28"/>
          <w:lang w:val="ru-RU"/>
        </w:rPr>
        <w:t xml:space="preserve"> </w:t>
      </w:r>
    </w:p>
    <w:p w14:paraId="37E87B1D" w14:textId="77777777" w:rsidR="00F24D07" w:rsidRPr="00BC4A0A" w:rsidRDefault="00F24D07" w:rsidP="00F24D07">
      <w:pPr>
        <w:pStyle w:val="3"/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Данные анкеты-заявки не влияют на оценку годовых отчетов, но учитываются при подведении итогов конкурса,</w:t>
      </w:r>
      <w:r w:rsidRPr="00BC4A0A">
        <w:rPr>
          <w:sz w:val="28"/>
          <w:szCs w:val="28"/>
          <w:lang w:val="ru-RU"/>
        </w:rPr>
        <w:t xml:space="preserve"> </w:t>
      </w:r>
      <w:r w:rsidRPr="00BC4A0A">
        <w:rPr>
          <w:sz w:val="28"/>
          <w:szCs w:val="28"/>
        </w:rPr>
        <w:t>выделении дополнительных номинаций и будут использованы в агрегированном виде для подготовки статистической информации об участниках конкурса.</w:t>
      </w:r>
    </w:p>
    <w:p w14:paraId="6CC7D23C" w14:textId="77777777" w:rsidR="00F24D07" w:rsidRPr="00BC4A0A" w:rsidRDefault="00F24D07" w:rsidP="00F24D07">
      <w:pPr>
        <w:pStyle w:val="3"/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  <w:lang w:val="ru-RU"/>
        </w:rPr>
        <w:t>4.6.</w:t>
      </w:r>
      <w:r w:rsidRPr="00BC4A0A">
        <w:rPr>
          <w:sz w:val="28"/>
          <w:szCs w:val="28"/>
        </w:rPr>
        <w:t xml:space="preserve"> При получении анкеты-заявки организатором отправляется соответствующее сообщение по указанной в анкете-заявке контактной электронной почте.</w:t>
      </w:r>
      <w:r w:rsidRPr="00BC4A0A">
        <w:rPr>
          <w:sz w:val="28"/>
          <w:szCs w:val="28"/>
        </w:rPr>
        <w:cr/>
      </w:r>
    </w:p>
    <w:p w14:paraId="48D94BAC" w14:textId="77777777" w:rsidR="00F24D07" w:rsidRPr="00C8795A" w:rsidRDefault="00F24D07" w:rsidP="00F24D07">
      <w:pPr>
        <w:pStyle w:val="3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BC4A0A">
        <w:rPr>
          <w:b/>
          <w:sz w:val="28"/>
          <w:szCs w:val="28"/>
        </w:rPr>
        <w:t>5. Критерии оценки годовых отчетов</w:t>
      </w:r>
    </w:p>
    <w:p w14:paraId="5338D356" w14:textId="77777777" w:rsidR="00F24D07" w:rsidRPr="00BC4A0A" w:rsidRDefault="00F24D07" w:rsidP="00F24D07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5.1. Оцениваться будут следующие характеристики годовых отчетов:</w:t>
      </w:r>
    </w:p>
    <w:p w14:paraId="46105984" w14:textId="77777777" w:rsidR="00F24D07" w:rsidRPr="00BC4A0A" w:rsidRDefault="00F24D07" w:rsidP="00F24D07">
      <w:pPr>
        <w:pStyle w:val="3"/>
        <w:numPr>
          <w:ilvl w:val="1"/>
          <w:numId w:val="5"/>
        </w:numPr>
        <w:shd w:val="clear" w:color="auto" w:fill="auto"/>
        <w:tabs>
          <w:tab w:val="left" w:pos="1009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</w:rPr>
        <w:t>чёткость описания: цели деятельности, формат мероприятий, результаты работы</w:t>
      </w:r>
      <w:r w:rsidRPr="00BC4A0A">
        <w:rPr>
          <w:sz w:val="28"/>
          <w:szCs w:val="28"/>
          <w:lang w:val="ru-RU"/>
        </w:rPr>
        <w:t>, насколько отчёт даёт ясную картину того, что представляет собой организация, чего она хочет добиться, что и с каким результатом она делает, язык и стиль изложения.</w:t>
      </w:r>
    </w:p>
    <w:p w14:paraId="7C46FD88" w14:textId="77777777" w:rsidR="00F24D07" w:rsidRPr="00BC4A0A" w:rsidRDefault="00F24D07" w:rsidP="00F24D07">
      <w:pPr>
        <w:pStyle w:val="3"/>
        <w:numPr>
          <w:ilvl w:val="1"/>
          <w:numId w:val="5"/>
        </w:numPr>
        <w:shd w:val="clear" w:color="auto" w:fill="auto"/>
        <w:tabs>
          <w:tab w:val="left" w:pos="1009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</w:rPr>
        <w:t>полнота представленной информации: насколько полно представлена информация о СО НКО и ее деятельности</w:t>
      </w:r>
      <w:r w:rsidRPr="00BC4A0A">
        <w:rPr>
          <w:sz w:val="28"/>
          <w:szCs w:val="28"/>
          <w:lang w:val="ru-RU"/>
        </w:rPr>
        <w:t xml:space="preserve">, годовой отчет представляет все </w:t>
      </w:r>
      <w:r w:rsidRPr="00BC4A0A">
        <w:rPr>
          <w:sz w:val="28"/>
          <w:szCs w:val="28"/>
          <w:lang w:val="ru-RU"/>
        </w:rPr>
        <w:lastRenderedPageBreak/>
        <w:t>стороны деятельности организации, а не один, пусть и важный для организации проект.</w:t>
      </w:r>
    </w:p>
    <w:p w14:paraId="4A794FC7" w14:textId="77777777" w:rsidR="00F24D07" w:rsidRPr="00BC4A0A" w:rsidRDefault="00F24D07" w:rsidP="00F24D07">
      <w:pPr>
        <w:pStyle w:val="3"/>
        <w:numPr>
          <w:ilvl w:val="1"/>
          <w:numId w:val="5"/>
        </w:numPr>
        <w:shd w:val="clear" w:color="auto" w:fill="auto"/>
        <w:tabs>
          <w:tab w:val="left" w:pos="10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организация информации в отчете: насколько удобно он структурирован, легко ли в нем ориентироваться, как представлены разделы.</w:t>
      </w:r>
    </w:p>
    <w:p w14:paraId="2AF66B6C" w14:textId="77777777" w:rsidR="00F24D07" w:rsidRPr="00BC4A0A" w:rsidRDefault="00F24D07" w:rsidP="00F24D07">
      <w:pPr>
        <w:pStyle w:val="3"/>
        <w:numPr>
          <w:ilvl w:val="1"/>
          <w:numId w:val="5"/>
        </w:numPr>
        <w:shd w:val="clear" w:color="auto" w:fill="auto"/>
        <w:tabs>
          <w:tab w:val="left" w:pos="101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качество оформления: дизайн, инфографика, наличие в отчете не только текста, но и визуального ряда.</w:t>
      </w:r>
    </w:p>
    <w:p w14:paraId="4A83D7D0" w14:textId="77777777" w:rsidR="00F24D07" w:rsidRPr="00BC4A0A" w:rsidRDefault="00F24D07" w:rsidP="00F24D07">
      <w:pPr>
        <w:pStyle w:val="3"/>
        <w:numPr>
          <w:ilvl w:val="1"/>
          <w:numId w:val="5"/>
        </w:numPr>
        <w:shd w:val="clear" w:color="auto" w:fill="auto"/>
        <w:tabs>
          <w:tab w:val="left" w:pos="10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 xml:space="preserve">наличие финансовой информации, в которой представлены как источники доходов СО НКО и ее благотворители </w:t>
      </w:r>
      <w:r w:rsidRPr="00BC4A0A">
        <w:rPr>
          <w:sz w:val="28"/>
          <w:szCs w:val="28"/>
          <w:lang w:val="ru-RU"/>
        </w:rPr>
        <w:t>(без указания персональных данных)</w:t>
      </w:r>
      <w:r w:rsidRPr="00BC4A0A">
        <w:rPr>
          <w:sz w:val="28"/>
          <w:szCs w:val="28"/>
        </w:rPr>
        <w:t>, так и расходы СО НКО: выделенные траты на административные расходы с расшифровкой включенных статей, зарплаты сотрудников, расходы на организацию деятельности</w:t>
      </w:r>
      <w:r w:rsidRPr="00BC4A0A">
        <w:rPr>
          <w:sz w:val="28"/>
          <w:szCs w:val="28"/>
          <w:lang w:val="ru-RU"/>
        </w:rPr>
        <w:t xml:space="preserve"> и </w:t>
      </w:r>
      <w:proofErr w:type="spellStart"/>
      <w:r w:rsidRPr="00BC4A0A">
        <w:rPr>
          <w:sz w:val="28"/>
          <w:szCs w:val="28"/>
          <w:lang w:val="ru-RU"/>
        </w:rPr>
        <w:t>др</w:t>
      </w:r>
      <w:proofErr w:type="spellEnd"/>
      <w:r w:rsidRPr="00BC4A0A">
        <w:rPr>
          <w:sz w:val="28"/>
          <w:szCs w:val="28"/>
        </w:rPr>
        <w:t>.</w:t>
      </w:r>
    </w:p>
    <w:p w14:paraId="3EFB2EA3" w14:textId="77777777" w:rsidR="00F24D07" w:rsidRPr="00BC4A0A" w:rsidRDefault="00F24D07" w:rsidP="00F24D07">
      <w:pPr>
        <w:pStyle w:val="3"/>
        <w:shd w:val="clear" w:color="auto" w:fill="auto"/>
        <w:tabs>
          <w:tab w:val="left" w:pos="1009"/>
        </w:tabs>
        <w:spacing w:after="0" w:line="240" w:lineRule="auto"/>
        <w:ind w:firstLine="709"/>
        <w:jc w:val="both"/>
        <w:rPr>
          <w:i/>
          <w:sz w:val="28"/>
          <w:szCs w:val="28"/>
        </w:rPr>
      </w:pPr>
      <w:r w:rsidRPr="00BC4A0A">
        <w:rPr>
          <w:i/>
          <w:sz w:val="28"/>
          <w:szCs w:val="28"/>
        </w:rPr>
        <w:t>Размеры и структура доходов некоммерческой организации, а также сведения о размерах и составе имущества некоммерческой организации, о ее расходах, численности и составе работников, об оплате их труда, об использовании безвозмездного труда граждан в деятельности некоммерческой организации не могут быть предметом коммерческой тайны (ст. 32, ФЗ №7 «О некоммерческих организациях» ред.от ред. от 13.12.2020</w:t>
      </w:r>
      <w:r w:rsidRPr="00BC4A0A">
        <w:rPr>
          <w:i/>
          <w:sz w:val="28"/>
          <w:szCs w:val="28"/>
          <w:lang w:val="ru-RU"/>
        </w:rPr>
        <w:t xml:space="preserve"> г</w:t>
      </w:r>
      <w:r w:rsidRPr="00BC4A0A">
        <w:rPr>
          <w:i/>
          <w:sz w:val="28"/>
          <w:szCs w:val="28"/>
        </w:rPr>
        <w:t>.)</w:t>
      </w:r>
    </w:p>
    <w:p w14:paraId="45390885" w14:textId="77777777" w:rsidR="00F24D07" w:rsidRPr="00BC4A0A" w:rsidRDefault="00F24D07" w:rsidP="00F24D07">
      <w:pPr>
        <w:pStyle w:val="3"/>
        <w:numPr>
          <w:ilvl w:val="1"/>
          <w:numId w:val="5"/>
        </w:numPr>
        <w:shd w:val="clear" w:color="auto" w:fill="auto"/>
        <w:tabs>
          <w:tab w:val="left" w:pos="104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наличие информации о мониторинге и оценке деятельности СО НКО:</w:t>
      </w:r>
    </w:p>
    <w:p w14:paraId="38089FF9" w14:textId="77777777" w:rsidR="00F24D07" w:rsidRPr="00BC4A0A" w:rsidRDefault="00F24D07" w:rsidP="00F24D07">
      <w:pPr>
        <w:pStyle w:val="3"/>
        <w:numPr>
          <w:ilvl w:val="0"/>
          <w:numId w:val="3"/>
        </w:numPr>
        <w:shd w:val="clear" w:color="auto" w:fill="auto"/>
        <w:tabs>
          <w:tab w:val="left" w:pos="105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количественное представление результатов;</w:t>
      </w:r>
    </w:p>
    <w:p w14:paraId="3DEDDC23" w14:textId="77777777" w:rsidR="00F24D07" w:rsidRPr="00BC4A0A" w:rsidRDefault="00F24D07" w:rsidP="00F24D07">
      <w:pPr>
        <w:pStyle w:val="3"/>
        <w:numPr>
          <w:ilvl w:val="0"/>
          <w:numId w:val="3"/>
        </w:numPr>
        <w:shd w:val="clear" w:color="auto" w:fill="auto"/>
        <w:tabs>
          <w:tab w:val="left" w:pos="104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наличие собственной оценки и анализа того, что было сделано за год;</w:t>
      </w:r>
    </w:p>
    <w:p w14:paraId="69230BE5" w14:textId="77777777" w:rsidR="00F24D07" w:rsidRPr="00BC4A0A" w:rsidRDefault="00F24D07" w:rsidP="00F24D07">
      <w:pPr>
        <w:pStyle w:val="3"/>
        <w:numPr>
          <w:ilvl w:val="0"/>
          <w:numId w:val="3"/>
        </w:numPr>
        <w:shd w:val="clear" w:color="auto" w:fill="auto"/>
        <w:tabs>
          <w:tab w:val="left" w:pos="104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оценка эффекта от своей деятельности для общества или отдельных групп;</w:t>
      </w:r>
    </w:p>
    <w:p w14:paraId="008C4097" w14:textId="77777777" w:rsidR="00F24D07" w:rsidRPr="00BC4A0A" w:rsidRDefault="00F24D07" w:rsidP="00F24D07">
      <w:pPr>
        <w:pStyle w:val="3"/>
        <w:numPr>
          <w:ilvl w:val="0"/>
          <w:numId w:val="3"/>
        </w:numPr>
        <w:shd w:val="clear" w:color="auto" w:fill="auto"/>
        <w:tabs>
          <w:tab w:val="left" w:pos="104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оценка того, как изменилась сама СО НКО за отчетный период;</w:t>
      </w:r>
    </w:p>
    <w:p w14:paraId="1F967FA7" w14:textId="77777777" w:rsidR="00F24D07" w:rsidRPr="00BC4A0A" w:rsidRDefault="00F24D07" w:rsidP="00F24D07">
      <w:pPr>
        <w:pStyle w:val="3"/>
        <w:numPr>
          <w:ilvl w:val="0"/>
          <w:numId w:val="3"/>
        </w:numPr>
        <w:shd w:val="clear" w:color="auto" w:fill="auto"/>
        <w:tabs>
          <w:tab w:val="left" w:pos="104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результаты внешней оценки работы СО НКО (если такая оценка проводилась).</w:t>
      </w:r>
    </w:p>
    <w:p w14:paraId="6BABF63E" w14:textId="77777777" w:rsidR="00F24D07" w:rsidRPr="00BC4A0A" w:rsidRDefault="00F24D07" w:rsidP="00F24D07">
      <w:pPr>
        <w:pStyle w:val="3"/>
        <w:numPr>
          <w:ilvl w:val="1"/>
          <w:numId w:val="3"/>
        </w:numPr>
        <w:shd w:val="clear" w:color="auto" w:fill="auto"/>
        <w:tabs>
          <w:tab w:val="left" w:pos="10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наличие мнения сообщества, партнеров, целевых групп или клиентов, если таковые есть, о деятельности СО НКО за отчетный год: отзывы благополучателей</w:t>
      </w:r>
      <w:bookmarkStart w:id="0" w:name="_GoBack"/>
      <w:bookmarkEnd w:id="0"/>
      <w:r w:rsidRPr="00BC4A0A">
        <w:rPr>
          <w:sz w:val="28"/>
          <w:szCs w:val="28"/>
        </w:rPr>
        <w:t xml:space="preserve"> и лиц, заинтересованных в деятельности организации (благодарственные письма, упоминание в Интернете третьими лицами).</w:t>
      </w:r>
    </w:p>
    <w:p w14:paraId="3F12A64A" w14:textId="77777777" w:rsidR="00F24D07" w:rsidRPr="00BC4A0A" w:rsidRDefault="00F24D07" w:rsidP="00F24D07">
      <w:pPr>
        <w:pStyle w:val="3"/>
        <w:numPr>
          <w:ilvl w:val="1"/>
          <w:numId w:val="3"/>
        </w:numPr>
        <w:shd w:val="clear" w:color="auto" w:fill="auto"/>
        <w:tabs>
          <w:tab w:val="left" w:pos="101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доступность годового отчета СО НКО для сообщества, в котором СО НКО действует (простота нахождения и знакомства с отчетом в сети Интернет, на сайте или в социальных сетях СО НКО, в полиграфическом исполнении).</w:t>
      </w:r>
    </w:p>
    <w:p w14:paraId="49824D8F" w14:textId="77777777" w:rsidR="00F24D07" w:rsidRPr="00BC4A0A" w:rsidRDefault="00F24D07" w:rsidP="00F24D07">
      <w:pPr>
        <w:pStyle w:val="3"/>
        <w:shd w:val="clear" w:color="auto" w:fill="auto"/>
        <w:tabs>
          <w:tab w:val="left" w:pos="101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26E63746" w14:textId="77777777" w:rsidR="00F24D07" w:rsidRPr="00BC4A0A" w:rsidRDefault="00F24D07" w:rsidP="00F24D07">
      <w:pPr>
        <w:pStyle w:val="3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BC4A0A">
        <w:rPr>
          <w:b/>
          <w:sz w:val="28"/>
          <w:szCs w:val="28"/>
        </w:rPr>
        <w:t>6. Порядок конкурсного отбора</w:t>
      </w:r>
    </w:p>
    <w:p w14:paraId="68E3477A" w14:textId="77777777" w:rsidR="00F24D07" w:rsidRPr="00BC4A0A" w:rsidRDefault="00F24D07" w:rsidP="00F24D07">
      <w:pPr>
        <w:pStyle w:val="3"/>
        <w:numPr>
          <w:ilvl w:val="0"/>
          <w:numId w:val="6"/>
        </w:numPr>
        <w:shd w:val="clear" w:color="auto" w:fill="auto"/>
        <w:tabs>
          <w:tab w:val="left" w:pos="1177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BC4A0A">
        <w:rPr>
          <w:sz w:val="28"/>
          <w:szCs w:val="28"/>
        </w:rPr>
        <w:t>Информация о сроках приема заявок на участие в Конкурсе, настоящее Положение публикуются организаторами в объявлении о проведении Конкурса и размещаются на</w:t>
      </w:r>
      <w:r w:rsidRPr="00BC4A0A">
        <w:rPr>
          <w:sz w:val="28"/>
          <w:szCs w:val="28"/>
          <w:lang w:val="ru-RU"/>
        </w:rPr>
        <w:t xml:space="preserve"> сайте Общественной палаты Амурской области </w:t>
      </w:r>
      <w:hyperlink r:id="rId8" w:history="1">
        <w:r w:rsidRPr="00BC4A0A">
          <w:rPr>
            <w:rStyle w:val="ab"/>
            <w:sz w:val="28"/>
            <w:szCs w:val="28"/>
            <w:lang w:val="ru-RU"/>
          </w:rPr>
          <w:t>http://www.opamur.ru/</w:t>
        </w:r>
      </w:hyperlink>
      <w:r w:rsidRPr="00BC4A0A">
        <w:rPr>
          <w:sz w:val="28"/>
          <w:szCs w:val="28"/>
          <w:lang w:val="ru-RU"/>
        </w:rPr>
        <w:t xml:space="preserve"> и в социальной сети </w:t>
      </w:r>
      <w:hyperlink r:id="rId9" w:history="1">
        <w:r w:rsidRPr="00BC4A0A">
          <w:rPr>
            <w:rStyle w:val="ab"/>
            <w:sz w:val="28"/>
            <w:szCs w:val="28"/>
            <w:lang w:val="ru-RU"/>
          </w:rPr>
          <w:t>https://vk.com/id710822674</w:t>
        </w:r>
      </w:hyperlink>
      <w:r w:rsidRPr="00BC4A0A">
        <w:rPr>
          <w:sz w:val="28"/>
          <w:szCs w:val="28"/>
          <w:lang w:val="ru-RU"/>
        </w:rPr>
        <w:t xml:space="preserve">. </w:t>
      </w:r>
    </w:p>
    <w:p w14:paraId="723A055C" w14:textId="77777777" w:rsidR="00F24D07" w:rsidRPr="00BC4A0A" w:rsidRDefault="00F24D07" w:rsidP="00F24D07">
      <w:pPr>
        <w:pStyle w:val="3"/>
        <w:numPr>
          <w:ilvl w:val="0"/>
          <w:numId w:val="6"/>
        </w:numPr>
        <w:shd w:val="clear" w:color="auto" w:fill="auto"/>
        <w:tabs>
          <w:tab w:val="left" w:pos="1177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BC4A0A">
        <w:rPr>
          <w:color w:val="000000" w:themeColor="text1"/>
          <w:sz w:val="28"/>
          <w:szCs w:val="28"/>
        </w:rPr>
        <w:t>Все поданные на Конкурс анкеты-заявки регистрируются, после чего</w:t>
      </w:r>
      <w:r w:rsidRPr="00BC4A0A">
        <w:rPr>
          <w:color w:val="000000" w:themeColor="text1"/>
          <w:sz w:val="28"/>
          <w:szCs w:val="28"/>
          <w:lang w:val="ru-RU"/>
        </w:rPr>
        <w:t xml:space="preserve"> осматриваются</w:t>
      </w:r>
      <w:r w:rsidRPr="00BC4A0A">
        <w:rPr>
          <w:color w:val="000000" w:themeColor="text1"/>
          <w:sz w:val="28"/>
          <w:szCs w:val="28"/>
        </w:rPr>
        <w:t xml:space="preserve">, не соответствующие требованиям, изложенным в пунктах </w:t>
      </w:r>
      <w:r w:rsidRPr="00BC4A0A">
        <w:rPr>
          <w:color w:val="000000" w:themeColor="text1"/>
          <w:sz w:val="28"/>
          <w:szCs w:val="28"/>
          <w:lang w:val="ru-RU"/>
        </w:rPr>
        <w:t>4</w:t>
      </w:r>
      <w:r w:rsidRPr="00BC4A0A">
        <w:rPr>
          <w:color w:val="000000" w:themeColor="text1"/>
          <w:sz w:val="28"/>
          <w:szCs w:val="28"/>
        </w:rPr>
        <w:t>.2 и 4.3 настоящего Положения.</w:t>
      </w:r>
    </w:p>
    <w:p w14:paraId="36EC85CC" w14:textId="77777777" w:rsidR="00F24D07" w:rsidRPr="00BC4A0A" w:rsidRDefault="00F24D07" w:rsidP="00F24D07">
      <w:pPr>
        <w:pStyle w:val="3"/>
        <w:numPr>
          <w:ilvl w:val="0"/>
          <w:numId w:val="6"/>
        </w:numPr>
        <w:shd w:val="clear" w:color="auto" w:fill="auto"/>
        <w:tabs>
          <w:tab w:val="left" w:pos="1177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BC4A0A">
        <w:rPr>
          <w:color w:val="000000" w:themeColor="text1"/>
          <w:sz w:val="28"/>
          <w:szCs w:val="28"/>
        </w:rPr>
        <w:t xml:space="preserve">Отчеты организаций, зарегистрированные в качестве участников конкурса, проходят экспертизу. </w:t>
      </w:r>
    </w:p>
    <w:p w14:paraId="2AD5A1D3" w14:textId="77777777" w:rsidR="00F24D07" w:rsidRPr="00BC4A0A" w:rsidRDefault="00F24D07" w:rsidP="00F24D07">
      <w:pPr>
        <w:pStyle w:val="3"/>
        <w:numPr>
          <w:ilvl w:val="0"/>
          <w:numId w:val="6"/>
        </w:numPr>
        <w:shd w:val="clear" w:color="auto" w:fill="auto"/>
        <w:tabs>
          <w:tab w:val="left" w:pos="1177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BC4A0A">
        <w:rPr>
          <w:color w:val="000000" w:themeColor="text1"/>
          <w:sz w:val="28"/>
          <w:szCs w:val="28"/>
        </w:rPr>
        <w:t>В состав жюри Конкурса входят представители СМИ, экспертного сообщества,</w:t>
      </w:r>
      <w:r w:rsidRPr="00BC4A0A">
        <w:rPr>
          <w:color w:val="000000" w:themeColor="text1"/>
          <w:sz w:val="28"/>
          <w:szCs w:val="28"/>
          <w:lang w:val="ru-RU"/>
        </w:rPr>
        <w:t xml:space="preserve"> </w:t>
      </w:r>
      <w:r w:rsidRPr="00BC4A0A">
        <w:rPr>
          <w:color w:val="000000" w:themeColor="text1"/>
          <w:sz w:val="28"/>
          <w:szCs w:val="28"/>
        </w:rPr>
        <w:t>инфраструктурных организаций</w:t>
      </w:r>
      <w:r w:rsidRPr="00BC4A0A">
        <w:rPr>
          <w:color w:val="000000" w:themeColor="text1"/>
          <w:sz w:val="28"/>
          <w:szCs w:val="28"/>
          <w:lang w:val="ru-RU"/>
        </w:rPr>
        <w:t>, органов исполнительной власти, органов, осуществляющих ведомственный контроль за деятельностью СО НКО</w:t>
      </w:r>
      <w:r w:rsidRPr="00BC4A0A">
        <w:rPr>
          <w:color w:val="000000" w:themeColor="text1"/>
          <w:sz w:val="28"/>
          <w:szCs w:val="28"/>
        </w:rPr>
        <w:t xml:space="preserve"> и представители некоммерческих организаций.</w:t>
      </w:r>
    </w:p>
    <w:p w14:paraId="60ADF6C3" w14:textId="77777777" w:rsidR="00F24D07" w:rsidRPr="002E7BDB" w:rsidRDefault="00F24D07" w:rsidP="00F24D07">
      <w:pPr>
        <w:pStyle w:val="3"/>
        <w:numPr>
          <w:ilvl w:val="0"/>
          <w:numId w:val="6"/>
        </w:numPr>
        <w:shd w:val="clear" w:color="auto" w:fill="auto"/>
        <w:tabs>
          <w:tab w:val="left" w:pos="117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E7BDB">
        <w:rPr>
          <w:sz w:val="28"/>
          <w:szCs w:val="28"/>
        </w:rPr>
        <w:lastRenderedPageBreak/>
        <w:t xml:space="preserve">В течение </w:t>
      </w:r>
      <w:r w:rsidRPr="002E7BDB">
        <w:rPr>
          <w:sz w:val="28"/>
          <w:szCs w:val="28"/>
          <w:lang w:val="ru-RU"/>
        </w:rPr>
        <w:t>10</w:t>
      </w:r>
      <w:r w:rsidRPr="002E7BDB">
        <w:rPr>
          <w:sz w:val="28"/>
          <w:szCs w:val="28"/>
        </w:rPr>
        <w:t xml:space="preserve"> дней со дня окончания</w:t>
      </w:r>
      <w:r w:rsidRPr="002E7BDB">
        <w:rPr>
          <w:sz w:val="28"/>
          <w:szCs w:val="28"/>
          <w:lang w:val="ru-RU"/>
        </w:rPr>
        <w:t xml:space="preserve"> </w:t>
      </w:r>
      <w:r w:rsidRPr="002E7BDB">
        <w:rPr>
          <w:sz w:val="28"/>
          <w:szCs w:val="28"/>
        </w:rPr>
        <w:t>приема заявок Конкурсная комиссия в соответствии с требованиями данного Положения подводит итоги Конкурса.</w:t>
      </w:r>
    </w:p>
    <w:p w14:paraId="0CE09240" w14:textId="77777777" w:rsidR="00F24D07" w:rsidRPr="00BC4A0A" w:rsidRDefault="00F24D07" w:rsidP="00F24D07">
      <w:pPr>
        <w:pStyle w:val="3"/>
        <w:numPr>
          <w:ilvl w:val="0"/>
          <w:numId w:val="6"/>
        </w:numPr>
        <w:shd w:val="clear" w:color="auto" w:fill="auto"/>
        <w:tabs>
          <w:tab w:val="left" w:pos="117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 xml:space="preserve">Конфликт интересов не допускается. </w:t>
      </w:r>
    </w:p>
    <w:p w14:paraId="1E575AF2" w14:textId="77777777" w:rsidR="00F24D07" w:rsidRPr="00BC4A0A" w:rsidRDefault="00F24D07" w:rsidP="00F24D07">
      <w:pPr>
        <w:pStyle w:val="3"/>
        <w:shd w:val="clear" w:color="auto" w:fill="auto"/>
        <w:tabs>
          <w:tab w:val="left" w:pos="117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 xml:space="preserve">Конфликт интересов возникает в том случае, если член жюри является сотрудником/ волонтером/членом коллегиального органа управления/донором организации, которую оценивает. В случае возникновения конфликта интересов член жюри не оценивает данную анкету-заявку, и анкета-заявка передается на рассмотрение другому члену жюри. </w:t>
      </w:r>
    </w:p>
    <w:p w14:paraId="1848CA83" w14:textId="77777777" w:rsidR="00F24D07" w:rsidRPr="00BC4A0A" w:rsidRDefault="00F24D07" w:rsidP="00F24D07">
      <w:pPr>
        <w:pStyle w:val="3"/>
        <w:shd w:val="clear" w:color="auto" w:fill="auto"/>
        <w:tabs>
          <w:tab w:val="left" w:pos="62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6.</w:t>
      </w:r>
      <w:r w:rsidRPr="00BC4A0A">
        <w:rPr>
          <w:sz w:val="28"/>
          <w:szCs w:val="28"/>
          <w:lang w:val="ru-RU"/>
        </w:rPr>
        <w:t>8.</w:t>
      </w:r>
      <w:r w:rsidRPr="00BC4A0A">
        <w:rPr>
          <w:sz w:val="28"/>
          <w:szCs w:val="28"/>
        </w:rPr>
        <w:t xml:space="preserve"> Деятельность жюри регламентируется «Методикой оценки публичных годовых</w:t>
      </w:r>
    </w:p>
    <w:p w14:paraId="3B8DB9D7" w14:textId="77777777" w:rsidR="00F24D07" w:rsidRPr="00BC4A0A" w:rsidRDefault="00F24D07" w:rsidP="00F24D07">
      <w:pPr>
        <w:pStyle w:val="3"/>
        <w:shd w:val="clear" w:color="auto" w:fill="auto"/>
        <w:tabs>
          <w:tab w:val="left" w:pos="62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 xml:space="preserve">отчетов». </w:t>
      </w:r>
    </w:p>
    <w:p w14:paraId="471F3410" w14:textId="77777777" w:rsidR="00F24D07" w:rsidRPr="00BC4A0A" w:rsidRDefault="00F24D07" w:rsidP="00F24D07">
      <w:pPr>
        <w:pStyle w:val="3"/>
        <w:shd w:val="clear" w:color="auto" w:fill="auto"/>
        <w:tabs>
          <w:tab w:val="left" w:pos="62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  <w:lang w:val="ru-RU"/>
        </w:rPr>
        <w:t>6.9.</w:t>
      </w:r>
      <w:r w:rsidRPr="00BC4A0A">
        <w:rPr>
          <w:sz w:val="28"/>
          <w:szCs w:val="28"/>
        </w:rPr>
        <w:t xml:space="preserve"> Организатор конкурса организует заседания жюри по рассмотрению поданных </w:t>
      </w:r>
    </w:p>
    <w:p w14:paraId="131D242E" w14:textId="77777777" w:rsidR="00F24D07" w:rsidRPr="00BC4A0A" w:rsidRDefault="00F24D07" w:rsidP="00F24D07">
      <w:pPr>
        <w:pStyle w:val="3"/>
        <w:shd w:val="clear" w:color="auto" w:fill="auto"/>
        <w:tabs>
          <w:tab w:val="left" w:pos="62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 xml:space="preserve">годовых отчетов и ведет протоколы. </w:t>
      </w:r>
    </w:p>
    <w:p w14:paraId="6001AE6F" w14:textId="30711BC6" w:rsidR="00F24D07" w:rsidRPr="00BC4A0A" w:rsidRDefault="00F24D07" w:rsidP="00F24D07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  <w:lang w:val="ru-RU"/>
        </w:rPr>
        <w:t xml:space="preserve">6.10. </w:t>
      </w:r>
      <w:r w:rsidRPr="00BC4A0A">
        <w:rPr>
          <w:sz w:val="28"/>
          <w:szCs w:val="28"/>
        </w:rPr>
        <w:t xml:space="preserve"> Экспертиза отчетов проводится</w:t>
      </w:r>
      <w:r w:rsidRPr="00BC4A0A">
        <w:rPr>
          <w:sz w:val="28"/>
          <w:szCs w:val="28"/>
          <w:lang w:val="ru-RU"/>
        </w:rPr>
        <w:t xml:space="preserve"> с </w:t>
      </w:r>
      <w:r>
        <w:rPr>
          <w:sz w:val="28"/>
          <w:szCs w:val="28"/>
          <w:lang w:val="ru-RU"/>
        </w:rPr>
        <w:t>07 июля по 18</w:t>
      </w:r>
      <w:r w:rsidRPr="00BC4A0A">
        <w:rPr>
          <w:sz w:val="28"/>
          <w:szCs w:val="28"/>
          <w:lang w:val="ru-RU"/>
        </w:rPr>
        <w:t xml:space="preserve"> июля 202</w:t>
      </w:r>
      <w:r w:rsidR="00C36FB4">
        <w:rPr>
          <w:sz w:val="28"/>
          <w:szCs w:val="28"/>
          <w:lang w:val="ru-RU"/>
        </w:rPr>
        <w:t>6</w:t>
      </w:r>
      <w:r w:rsidRPr="00BC4A0A">
        <w:rPr>
          <w:sz w:val="28"/>
          <w:szCs w:val="28"/>
          <w:lang w:val="ru-RU"/>
        </w:rPr>
        <w:t xml:space="preserve"> года</w:t>
      </w:r>
      <w:r w:rsidRPr="00BC4A0A">
        <w:rPr>
          <w:sz w:val="28"/>
          <w:szCs w:val="28"/>
        </w:rPr>
        <w:t>. Если во время</w:t>
      </w:r>
      <w:r>
        <w:rPr>
          <w:sz w:val="28"/>
          <w:szCs w:val="28"/>
          <w:lang w:val="ru-RU"/>
        </w:rPr>
        <w:t xml:space="preserve"> </w:t>
      </w:r>
      <w:r w:rsidRPr="00BC4A0A">
        <w:rPr>
          <w:sz w:val="28"/>
          <w:szCs w:val="28"/>
        </w:rPr>
        <w:t xml:space="preserve">проведения оценки членами жюри электронная ссылка на отчет организации является недоступной, данный отчет снимается с участия в Конкурсе. </w:t>
      </w:r>
    </w:p>
    <w:p w14:paraId="3B8DBB3B" w14:textId="77777777" w:rsidR="00F24D07" w:rsidRPr="00BC4A0A" w:rsidRDefault="00F24D07" w:rsidP="00F24D07">
      <w:pPr>
        <w:pStyle w:val="3"/>
        <w:shd w:val="clear" w:color="auto" w:fill="auto"/>
        <w:tabs>
          <w:tab w:val="left" w:pos="117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  <w:lang w:val="ru-RU"/>
        </w:rPr>
        <w:t>6.11.</w:t>
      </w:r>
      <w:r w:rsidRPr="00BC4A0A">
        <w:rPr>
          <w:sz w:val="28"/>
          <w:szCs w:val="28"/>
        </w:rPr>
        <w:t xml:space="preserve"> При оценке представленных на конкурс отчетов жюри будет использовать</w:t>
      </w:r>
    </w:p>
    <w:p w14:paraId="47549748" w14:textId="77777777" w:rsidR="00F24D07" w:rsidRPr="00BC4A0A" w:rsidRDefault="00F24D07" w:rsidP="00F24D07">
      <w:pPr>
        <w:pStyle w:val="3"/>
        <w:shd w:val="clear" w:color="auto" w:fill="auto"/>
        <w:tabs>
          <w:tab w:val="left" w:pos="1172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</w:rPr>
        <w:t>методику оценки, которая публикуется</w:t>
      </w:r>
      <w:r w:rsidRPr="00BC4A0A">
        <w:rPr>
          <w:sz w:val="28"/>
          <w:szCs w:val="28"/>
          <w:lang w:val="ru-RU"/>
        </w:rPr>
        <w:t xml:space="preserve"> на сайте Общественной палаты Амурской области http://www.opamur.ru/ и в социальной сети https://vk.com/id710822674.</w:t>
      </w:r>
    </w:p>
    <w:p w14:paraId="133C7EA0" w14:textId="77777777" w:rsidR="00F24D07" w:rsidRPr="00BC4A0A" w:rsidRDefault="00F24D07" w:rsidP="00F24D07">
      <w:pPr>
        <w:pStyle w:val="3"/>
        <w:shd w:val="clear" w:color="auto" w:fill="auto"/>
        <w:tabs>
          <w:tab w:val="left" w:pos="117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  <w:lang w:val="ru-RU"/>
        </w:rPr>
        <w:t xml:space="preserve">6.12. </w:t>
      </w:r>
      <w:r w:rsidRPr="00BC4A0A">
        <w:rPr>
          <w:sz w:val="28"/>
          <w:szCs w:val="28"/>
        </w:rPr>
        <w:t xml:space="preserve">Каждая организация может подать заявку на участие </w:t>
      </w:r>
      <w:r w:rsidRPr="00BC4A0A">
        <w:rPr>
          <w:sz w:val="28"/>
          <w:szCs w:val="28"/>
          <w:lang w:val="ru-RU"/>
        </w:rPr>
        <w:t xml:space="preserve">в </w:t>
      </w:r>
      <w:r w:rsidRPr="00BC4A0A">
        <w:rPr>
          <w:sz w:val="28"/>
          <w:szCs w:val="28"/>
        </w:rPr>
        <w:t>одной специальной</w:t>
      </w:r>
      <w:r>
        <w:rPr>
          <w:sz w:val="28"/>
          <w:szCs w:val="28"/>
          <w:lang w:val="ru-RU"/>
        </w:rPr>
        <w:t xml:space="preserve"> </w:t>
      </w:r>
      <w:r w:rsidRPr="00BC4A0A">
        <w:rPr>
          <w:sz w:val="28"/>
          <w:szCs w:val="28"/>
        </w:rPr>
        <w:t>номинации.</w:t>
      </w:r>
    </w:p>
    <w:p w14:paraId="12D26EF5" w14:textId="77777777" w:rsidR="00F24D07" w:rsidRPr="00BC4A0A" w:rsidRDefault="00F24D07" w:rsidP="00F24D07">
      <w:pPr>
        <w:pStyle w:val="3"/>
        <w:shd w:val="clear" w:color="auto" w:fill="auto"/>
        <w:tabs>
          <w:tab w:val="left" w:pos="117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  <w:lang w:val="ru-RU"/>
        </w:rPr>
        <w:t xml:space="preserve">6.13. </w:t>
      </w:r>
      <w:r w:rsidRPr="00BC4A0A">
        <w:rPr>
          <w:sz w:val="28"/>
          <w:szCs w:val="28"/>
        </w:rPr>
        <w:t>Победителям в каждой из номинаций вручаются дипломы.</w:t>
      </w:r>
    </w:p>
    <w:p w14:paraId="2DF774A3" w14:textId="77777777" w:rsidR="00F24D07" w:rsidRPr="00BC4A0A" w:rsidRDefault="00F24D07" w:rsidP="00F24D07">
      <w:pPr>
        <w:pStyle w:val="3"/>
        <w:shd w:val="clear" w:color="auto" w:fill="auto"/>
        <w:tabs>
          <w:tab w:val="left" w:pos="117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  <w:lang w:val="ru-RU"/>
        </w:rPr>
        <w:t xml:space="preserve">6.14. </w:t>
      </w:r>
      <w:r w:rsidRPr="00BC4A0A">
        <w:rPr>
          <w:sz w:val="28"/>
          <w:szCs w:val="28"/>
        </w:rPr>
        <w:t>Организаторы имеют право учредить дополнительные номинации.</w:t>
      </w:r>
    </w:p>
    <w:p w14:paraId="09425D92" w14:textId="77777777" w:rsidR="00F24D07" w:rsidRPr="00BC4A0A" w:rsidRDefault="00F24D07" w:rsidP="00F24D07">
      <w:pPr>
        <w:pStyle w:val="3"/>
        <w:shd w:val="clear" w:color="auto" w:fill="auto"/>
        <w:tabs>
          <w:tab w:val="left" w:pos="117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  <w:lang w:val="ru-RU"/>
        </w:rPr>
        <w:t xml:space="preserve">6.15. </w:t>
      </w:r>
      <w:r w:rsidRPr="00BC4A0A">
        <w:rPr>
          <w:sz w:val="28"/>
          <w:szCs w:val="28"/>
        </w:rPr>
        <w:t>Организаторы оставляют за собой право внесения изменений в Положение.</w:t>
      </w:r>
    </w:p>
    <w:p w14:paraId="520C6109" w14:textId="77777777" w:rsidR="00F24D07" w:rsidRPr="00BC4A0A" w:rsidRDefault="00F24D07" w:rsidP="00F24D07">
      <w:pPr>
        <w:pStyle w:val="3"/>
        <w:shd w:val="clear" w:color="auto" w:fill="auto"/>
        <w:tabs>
          <w:tab w:val="left" w:pos="108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3FF37C8C" w14:textId="77777777" w:rsidR="00F24D07" w:rsidRPr="00C8795A" w:rsidRDefault="00F24D07" w:rsidP="00F24D07">
      <w:pPr>
        <w:pStyle w:val="3"/>
        <w:numPr>
          <w:ilvl w:val="0"/>
          <w:numId w:val="9"/>
        </w:numPr>
        <w:shd w:val="clear" w:color="auto" w:fill="auto"/>
        <w:tabs>
          <w:tab w:val="left" w:pos="1086"/>
        </w:tabs>
        <w:spacing w:after="0" w:line="24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BC4A0A">
        <w:rPr>
          <w:b/>
          <w:sz w:val="28"/>
          <w:szCs w:val="28"/>
          <w:lang w:val="ru-RU"/>
        </w:rPr>
        <w:t>Результаты конкурса</w:t>
      </w:r>
    </w:p>
    <w:p w14:paraId="7AFDDE5F" w14:textId="77777777" w:rsidR="00F24D07" w:rsidRPr="00BC4A0A" w:rsidRDefault="00F24D07" w:rsidP="00F24D07">
      <w:pPr>
        <w:pStyle w:val="3"/>
        <w:shd w:val="clear" w:color="auto" w:fill="auto"/>
        <w:tabs>
          <w:tab w:val="left" w:pos="108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 xml:space="preserve">7.1. По результатам </w:t>
      </w:r>
      <w:r w:rsidRPr="00BC4A0A">
        <w:rPr>
          <w:sz w:val="28"/>
          <w:szCs w:val="28"/>
          <w:lang w:val="ru-RU"/>
        </w:rPr>
        <w:t xml:space="preserve">Конкурса </w:t>
      </w:r>
      <w:r w:rsidRPr="00BC4A0A">
        <w:rPr>
          <w:sz w:val="28"/>
          <w:szCs w:val="28"/>
        </w:rPr>
        <w:t xml:space="preserve">каждый годовой отчет будет отнесен к одной из четырех категорий: </w:t>
      </w:r>
    </w:p>
    <w:p w14:paraId="7848E8B5" w14:textId="77777777" w:rsidR="00F24D07" w:rsidRPr="00BC4A0A" w:rsidRDefault="00F24D07" w:rsidP="00F24D07">
      <w:pPr>
        <w:pStyle w:val="3"/>
        <w:shd w:val="clear" w:color="auto" w:fill="auto"/>
        <w:tabs>
          <w:tab w:val="left" w:pos="108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b/>
          <w:sz w:val="28"/>
          <w:szCs w:val="28"/>
        </w:rPr>
        <w:t>«Базовый уровень»</w:t>
      </w:r>
      <w:r w:rsidRPr="00BC4A0A">
        <w:rPr>
          <w:sz w:val="28"/>
          <w:szCs w:val="28"/>
        </w:rPr>
        <w:t xml:space="preserve"> – отчет, соответствующий базовым требованиям раскрытия информации в соответствии с пунктом 4.2.</w:t>
      </w:r>
      <w:r w:rsidRPr="00BC4A0A">
        <w:rPr>
          <w:sz w:val="28"/>
          <w:szCs w:val="28"/>
          <w:lang w:val="ru-RU"/>
        </w:rPr>
        <w:t xml:space="preserve">  </w:t>
      </w:r>
    </w:p>
    <w:p w14:paraId="20144DE2" w14:textId="77777777" w:rsidR="00F24D07" w:rsidRPr="00BC4A0A" w:rsidRDefault="00F24D07" w:rsidP="00F24D07">
      <w:pPr>
        <w:pStyle w:val="3"/>
        <w:shd w:val="clear" w:color="auto" w:fill="auto"/>
        <w:tabs>
          <w:tab w:val="left" w:pos="108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b/>
          <w:sz w:val="28"/>
          <w:szCs w:val="28"/>
        </w:rPr>
        <w:t>«Бронзовый стандарт»</w:t>
      </w:r>
      <w:r w:rsidRPr="00BC4A0A">
        <w:rPr>
          <w:sz w:val="28"/>
          <w:szCs w:val="28"/>
        </w:rPr>
        <w:t xml:space="preserve"> – отчет, качество, полнота и содержательность которого превышают базовый уровень, но требующий более качественного раскрытия информации; </w:t>
      </w:r>
    </w:p>
    <w:p w14:paraId="45FCA0C2" w14:textId="77777777" w:rsidR="00F24D07" w:rsidRPr="00BC4A0A" w:rsidRDefault="00F24D07" w:rsidP="00F24D07">
      <w:pPr>
        <w:pStyle w:val="3"/>
        <w:shd w:val="clear" w:color="auto" w:fill="auto"/>
        <w:tabs>
          <w:tab w:val="left" w:pos="108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b/>
          <w:sz w:val="28"/>
          <w:szCs w:val="28"/>
        </w:rPr>
        <w:t>«Серебряный стандарт»</w:t>
      </w:r>
      <w:r w:rsidRPr="00BC4A0A">
        <w:rPr>
          <w:sz w:val="28"/>
          <w:szCs w:val="28"/>
        </w:rPr>
        <w:t xml:space="preserve"> – отчет высокого качества, но имеющий возможности для доработки до лучшей практики; </w:t>
      </w:r>
    </w:p>
    <w:p w14:paraId="07AFFB29" w14:textId="77777777" w:rsidR="00F24D07" w:rsidRPr="00BC4A0A" w:rsidRDefault="00F24D07" w:rsidP="00F24D07">
      <w:pPr>
        <w:pStyle w:val="3"/>
        <w:shd w:val="clear" w:color="auto" w:fill="auto"/>
        <w:tabs>
          <w:tab w:val="left" w:pos="108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b/>
          <w:sz w:val="28"/>
          <w:szCs w:val="28"/>
        </w:rPr>
        <w:t>«Золотой стандарт»</w:t>
      </w:r>
      <w:r w:rsidRPr="00BC4A0A">
        <w:rPr>
          <w:sz w:val="28"/>
          <w:szCs w:val="28"/>
        </w:rPr>
        <w:t xml:space="preserve"> - отчет, являющейся образцом для подражания и содержащий полную и креативно представленную информацию.</w:t>
      </w:r>
    </w:p>
    <w:p w14:paraId="05430EB8" w14:textId="77777777" w:rsidR="00F24D07" w:rsidRPr="00BC4A0A" w:rsidRDefault="00F24D07" w:rsidP="00F24D07">
      <w:pPr>
        <w:tabs>
          <w:tab w:val="left" w:pos="1172"/>
        </w:tabs>
        <w:ind w:firstLine="709"/>
        <w:rPr>
          <w:szCs w:val="28"/>
        </w:rPr>
      </w:pPr>
      <w:r w:rsidRPr="00BC4A0A">
        <w:rPr>
          <w:szCs w:val="28"/>
        </w:rPr>
        <w:t>7.2. Организаторами объявлены 4 специальные номинации:</w:t>
      </w:r>
    </w:p>
    <w:p w14:paraId="78984C82" w14:textId="77777777" w:rsidR="00F24D07" w:rsidRPr="00BC4A0A" w:rsidRDefault="00F24D07" w:rsidP="00F24D07">
      <w:pPr>
        <w:pStyle w:val="ac"/>
        <w:numPr>
          <w:ilvl w:val="0"/>
          <w:numId w:val="10"/>
        </w:numPr>
        <w:tabs>
          <w:tab w:val="left" w:pos="1009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4A0A">
        <w:rPr>
          <w:rFonts w:ascii="Times New Roman" w:eastAsia="Times New Roman" w:hAnsi="Times New Roman" w:cs="Times New Roman"/>
          <w:color w:val="auto"/>
          <w:sz w:val="28"/>
          <w:szCs w:val="28"/>
        </w:rPr>
        <w:t>«Лучшее представление мониторинга и оценки результатов деятельности в годовом отчете»;</w:t>
      </w:r>
    </w:p>
    <w:p w14:paraId="05BC02C1" w14:textId="77777777" w:rsidR="00F24D07" w:rsidRPr="00BC4A0A" w:rsidRDefault="00F24D07" w:rsidP="00F24D07">
      <w:pPr>
        <w:pStyle w:val="ac"/>
        <w:numPr>
          <w:ilvl w:val="0"/>
          <w:numId w:val="10"/>
        </w:numPr>
        <w:tabs>
          <w:tab w:val="left" w:pos="1009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4A0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«Лучшее представление обратной связи о деятельности НКО от целевых групп в годовом отчете»;</w:t>
      </w:r>
    </w:p>
    <w:p w14:paraId="18C24C68" w14:textId="77777777" w:rsidR="00F24D07" w:rsidRPr="00BC4A0A" w:rsidRDefault="00F24D07" w:rsidP="00F24D07">
      <w:pPr>
        <w:pStyle w:val="ac"/>
        <w:numPr>
          <w:ilvl w:val="0"/>
          <w:numId w:val="10"/>
        </w:numPr>
        <w:tabs>
          <w:tab w:val="left" w:pos="1009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4A0A">
        <w:rPr>
          <w:rFonts w:ascii="Times New Roman" w:eastAsia="Times New Roman" w:hAnsi="Times New Roman" w:cs="Times New Roman"/>
          <w:color w:val="auto"/>
          <w:sz w:val="28"/>
          <w:szCs w:val="28"/>
        </w:rPr>
        <w:t>«Лучшее представление информации об источниках финансирования организации в годовом отчете»;</w:t>
      </w:r>
    </w:p>
    <w:p w14:paraId="70F9DE49" w14:textId="77777777" w:rsidR="00F24D07" w:rsidRPr="00BC4A0A" w:rsidRDefault="00F24D07" w:rsidP="00F24D07">
      <w:pPr>
        <w:pStyle w:val="ac"/>
        <w:numPr>
          <w:ilvl w:val="0"/>
          <w:numId w:val="10"/>
        </w:numPr>
        <w:tabs>
          <w:tab w:val="left" w:pos="1072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4A0A">
        <w:rPr>
          <w:rFonts w:ascii="Times New Roman" w:eastAsia="Times New Roman" w:hAnsi="Times New Roman" w:cs="Times New Roman"/>
          <w:color w:val="auto"/>
          <w:sz w:val="28"/>
          <w:szCs w:val="28"/>
        </w:rPr>
        <w:t>«Лучшее визуальное представление информации о деятельности НКО».</w:t>
      </w:r>
    </w:p>
    <w:p w14:paraId="3CD192AD" w14:textId="77777777" w:rsidR="00F24D07" w:rsidRPr="00BC4A0A" w:rsidRDefault="00F24D07" w:rsidP="00F24D07">
      <w:pPr>
        <w:pStyle w:val="3"/>
        <w:shd w:val="clear" w:color="auto" w:fill="auto"/>
        <w:tabs>
          <w:tab w:val="left" w:pos="108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4EF4CFF0" w14:textId="77777777" w:rsidR="00F24D07" w:rsidRPr="00C8795A" w:rsidRDefault="00F24D07" w:rsidP="00F24D07">
      <w:pPr>
        <w:pStyle w:val="3"/>
        <w:numPr>
          <w:ilvl w:val="0"/>
          <w:numId w:val="9"/>
        </w:numPr>
        <w:shd w:val="clear" w:color="auto" w:fill="auto"/>
        <w:tabs>
          <w:tab w:val="left" w:pos="1086"/>
        </w:tabs>
        <w:spacing w:after="0" w:line="24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BC4A0A">
        <w:rPr>
          <w:b/>
          <w:sz w:val="28"/>
          <w:szCs w:val="28"/>
          <w:lang w:val="ru-RU"/>
        </w:rPr>
        <w:t>Информирование о результатах Конкурса</w:t>
      </w:r>
    </w:p>
    <w:p w14:paraId="20DA02E8" w14:textId="77777777" w:rsidR="00F24D07" w:rsidRPr="00BC4A0A" w:rsidRDefault="00F24D07" w:rsidP="00F24D07">
      <w:pPr>
        <w:pStyle w:val="3"/>
        <w:numPr>
          <w:ilvl w:val="1"/>
          <w:numId w:val="9"/>
        </w:numPr>
        <w:shd w:val="clear" w:color="auto" w:fill="auto"/>
        <w:tabs>
          <w:tab w:val="left" w:pos="108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>Списки участников и победителей Конкурса размещаются на сайте Общественной палаты Амурской области http://www.opamur.ru/ и в социальной сети https://vk.com/id710822674.</w:t>
      </w:r>
    </w:p>
    <w:p w14:paraId="66AE3427" w14:textId="763AB0B4" w:rsidR="00F24D07" w:rsidRPr="00BC4A0A" w:rsidRDefault="00F24D07" w:rsidP="00F24D07">
      <w:pPr>
        <w:pStyle w:val="3"/>
        <w:shd w:val="clear" w:color="auto" w:fill="auto"/>
        <w:tabs>
          <w:tab w:val="left" w:pos="1086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BC4A0A">
        <w:rPr>
          <w:sz w:val="28"/>
          <w:szCs w:val="28"/>
        </w:rPr>
        <w:t xml:space="preserve">8.2. Церемония награждения победителей Конкурса состоится в </w:t>
      </w:r>
      <w:r w:rsidRPr="00BC4A0A">
        <w:rPr>
          <w:sz w:val="28"/>
          <w:szCs w:val="28"/>
          <w:lang w:val="ru-RU"/>
        </w:rPr>
        <w:t>июле</w:t>
      </w:r>
      <w:r w:rsidRPr="00BC4A0A">
        <w:rPr>
          <w:sz w:val="28"/>
          <w:szCs w:val="28"/>
        </w:rPr>
        <w:t xml:space="preserve"> 202</w:t>
      </w:r>
      <w:r w:rsidR="00C36FB4">
        <w:rPr>
          <w:sz w:val="28"/>
          <w:szCs w:val="28"/>
          <w:lang w:val="ru-RU"/>
        </w:rPr>
        <w:t>6</w:t>
      </w:r>
      <w:r w:rsidRPr="00BC4A0A">
        <w:rPr>
          <w:sz w:val="28"/>
          <w:szCs w:val="28"/>
        </w:rPr>
        <w:t xml:space="preserve"> года.</w:t>
      </w:r>
    </w:p>
    <w:p w14:paraId="4413AD03" w14:textId="77777777" w:rsidR="00F24D07" w:rsidRPr="00BC4A0A" w:rsidRDefault="00F24D07" w:rsidP="00F24D07">
      <w:pPr>
        <w:pStyle w:val="3"/>
        <w:shd w:val="clear" w:color="auto" w:fill="auto"/>
        <w:tabs>
          <w:tab w:val="left" w:pos="108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C4A0A">
        <w:rPr>
          <w:sz w:val="28"/>
          <w:szCs w:val="28"/>
        </w:rPr>
        <w:t xml:space="preserve">Место и время проведения церемонии будут определены дополнительно. </w:t>
      </w:r>
    </w:p>
    <w:p w14:paraId="41E114B2" w14:textId="77777777" w:rsidR="00F24D07" w:rsidRPr="00BC4A0A" w:rsidRDefault="00F24D07" w:rsidP="00F24D07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72E3CAE0" w14:textId="77777777" w:rsidR="00F24D07" w:rsidRPr="00C8795A" w:rsidRDefault="00F24D07" w:rsidP="00F24D07">
      <w:pPr>
        <w:pStyle w:val="3"/>
        <w:numPr>
          <w:ilvl w:val="0"/>
          <w:numId w:val="9"/>
        </w:numPr>
        <w:spacing w:after="0" w:line="24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BC4A0A">
        <w:rPr>
          <w:b/>
          <w:sz w:val="28"/>
          <w:szCs w:val="28"/>
          <w:lang w:val="ru-RU"/>
        </w:rPr>
        <w:t>Основные понятия</w:t>
      </w:r>
    </w:p>
    <w:p w14:paraId="27EAE7E4" w14:textId="77777777" w:rsidR="00F24D07" w:rsidRPr="00BC4A0A" w:rsidRDefault="00F24D07" w:rsidP="00F24D07">
      <w:pPr>
        <w:pStyle w:val="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  <w:lang w:val="ru-RU"/>
        </w:rPr>
        <w:t>Для целей Конкурса:</w:t>
      </w:r>
    </w:p>
    <w:p w14:paraId="79CEDAAF" w14:textId="77777777" w:rsidR="00F24D07" w:rsidRPr="00BC4A0A" w:rsidRDefault="00F24D07" w:rsidP="00F24D07">
      <w:pPr>
        <w:pStyle w:val="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  <w:lang w:val="ru-RU"/>
        </w:rPr>
        <w:t xml:space="preserve">под </w:t>
      </w:r>
      <w:r w:rsidRPr="00BC4A0A">
        <w:rPr>
          <w:b/>
          <w:sz w:val="28"/>
          <w:szCs w:val="28"/>
          <w:lang w:val="ru-RU"/>
        </w:rPr>
        <w:t>«прозрачностью»</w:t>
      </w:r>
      <w:r w:rsidRPr="00BC4A0A">
        <w:rPr>
          <w:sz w:val="28"/>
          <w:szCs w:val="28"/>
          <w:lang w:val="ru-RU"/>
        </w:rPr>
        <w:t xml:space="preserve"> понимается доступность информации об организации, достаточной для понимания того, что предпринимается для достижения целей.</w:t>
      </w:r>
    </w:p>
    <w:p w14:paraId="0FA86902" w14:textId="77777777" w:rsidR="00F24D07" w:rsidRPr="00BC4A0A" w:rsidRDefault="00F24D07" w:rsidP="00F24D07">
      <w:pPr>
        <w:pStyle w:val="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  <w:lang w:val="ru-RU"/>
        </w:rPr>
        <w:t xml:space="preserve">под </w:t>
      </w:r>
      <w:r w:rsidRPr="00BC4A0A">
        <w:rPr>
          <w:b/>
          <w:sz w:val="28"/>
          <w:szCs w:val="28"/>
          <w:lang w:val="ru-RU"/>
        </w:rPr>
        <w:t>«социально ориентированной некоммерческой организацией»</w:t>
      </w:r>
      <w:r w:rsidRPr="00BC4A0A">
        <w:rPr>
          <w:sz w:val="28"/>
          <w:szCs w:val="28"/>
          <w:lang w:val="ru-RU"/>
        </w:rPr>
        <w:t xml:space="preserve"> - понимается некоммерческая организация (за исключением государственных корпораций, государственных компаний, общественных объединений, являющихся политическими партиями), осуществляющая деятельность, направленную на решение социальных проблем, развитие гражданского общества в Российской Федерации.</w:t>
      </w:r>
    </w:p>
    <w:p w14:paraId="4AD127E6" w14:textId="77777777" w:rsidR="00F24D07" w:rsidRPr="00BC4A0A" w:rsidRDefault="00F24D07" w:rsidP="00F24D07">
      <w:pPr>
        <w:pStyle w:val="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  <w:lang w:val="ru-RU"/>
        </w:rPr>
        <w:t xml:space="preserve">под </w:t>
      </w:r>
      <w:r w:rsidRPr="00BC4A0A">
        <w:rPr>
          <w:b/>
          <w:sz w:val="28"/>
          <w:szCs w:val="28"/>
          <w:lang w:val="ru-RU"/>
        </w:rPr>
        <w:t>«годовым отчетом»</w:t>
      </w:r>
      <w:r w:rsidRPr="00BC4A0A">
        <w:rPr>
          <w:sz w:val="28"/>
          <w:szCs w:val="28"/>
          <w:lang w:val="ru-RU"/>
        </w:rPr>
        <w:t xml:space="preserve"> понимается добровольный публичный отчет организации о работе за последний отчетный период, равный году, размещенный в Интернете, подготовленный в одном из следующих форматов:</w:t>
      </w:r>
    </w:p>
    <w:p w14:paraId="54F488E8" w14:textId="77777777" w:rsidR="00F24D07" w:rsidRPr="00BC4A0A" w:rsidRDefault="00F24D07" w:rsidP="00F24D07">
      <w:pPr>
        <w:pStyle w:val="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  <w:lang w:val="ru-RU"/>
        </w:rPr>
        <w:t xml:space="preserve">1. Брошюра в формате </w:t>
      </w:r>
      <w:proofErr w:type="spellStart"/>
      <w:r w:rsidRPr="00BC4A0A">
        <w:rPr>
          <w:sz w:val="28"/>
          <w:szCs w:val="28"/>
          <w:lang w:val="ru-RU"/>
        </w:rPr>
        <w:t>pdf</w:t>
      </w:r>
      <w:proofErr w:type="spellEnd"/>
      <w:r w:rsidRPr="00BC4A0A">
        <w:rPr>
          <w:sz w:val="28"/>
          <w:szCs w:val="28"/>
          <w:lang w:val="ru-RU"/>
        </w:rPr>
        <w:t xml:space="preserve">, </w:t>
      </w:r>
      <w:proofErr w:type="spellStart"/>
      <w:r w:rsidRPr="00BC4A0A">
        <w:rPr>
          <w:sz w:val="28"/>
          <w:szCs w:val="28"/>
          <w:lang w:val="ru-RU"/>
        </w:rPr>
        <w:t>ppt</w:t>
      </w:r>
      <w:proofErr w:type="spellEnd"/>
      <w:r w:rsidRPr="00BC4A0A">
        <w:rPr>
          <w:sz w:val="28"/>
          <w:szCs w:val="28"/>
          <w:lang w:val="ru-RU"/>
        </w:rPr>
        <w:t xml:space="preserve">, </w:t>
      </w:r>
      <w:proofErr w:type="spellStart"/>
      <w:r w:rsidRPr="00BC4A0A">
        <w:rPr>
          <w:sz w:val="28"/>
          <w:szCs w:val="28"/>
          <w:lang w:val="ru-RU"/>
        </w:rPr>
        <w:t>word</w:t>
      </w:r>
      <w:proofErr w:type="spellEnd"/>
    </w:p>
    <w:p w14:paraId="44350AC4" w14:textId="77777777" w:rsidR="00F24D07" w:rsidRPr="00BC4A0A" w:rsidRDefault="00F24D07" w:rsidP="00F24D07">
      <w:pPr>
        <w:pStyle w:val="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  <w:lang w:val="ru-RU"/>
        </w:rPr>
        <w:t>2. Видеоролик</w:t>
      </w:r>
    </w:p>
    <w:p w14:paraId="41EADCEA" w14:textId="77777777" w:rsidR="00F24D07" w:rsidRPr="00BC4A0A" w:rsidRDefault="00F24D07" w:rsidP="00F24D07">
      <w:pPr>
        <w:pStyle w:val="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  <w:lang w:val="ru-RU"/>
        </w:rPr>
        <w:t>3. Мини-сайт</w:t>
      </w:r>
    </w:p>
    <w:p w14:paraId="6A29E36F" w14:textId="77777777" w:rsidR="00F24D07" w:rsidRPr="00BC4A0A" w:rsidRDefault="00F24D07" w:rsidP="00F24D07">
      <w:pPr>
        <w:pStyle w:val="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  <w:lang w:val="ru-RU"/>
        </w:rPr>
        <w:t xml:space="preserve">4. Комплект документов (например, брошюра с неизменными данным плюс отчет о </w:t>
      </w:r>
    </w:p>
    <w:p w14:paraId="6406FEC6" w14:textId="77777777" w:rsidR="00F24D07" w:rsidRPr="00BC4A0A" w:rsidRDefault="00F24D07" w:rsidP="00F24D07">
      <w:pPr>
        <w:pStyle w:val="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  <w:lang w:val="ru-RU"/>
        </w:rPr>
        <w:t>деятельности организации за отчетный период)</w:t>
      </w:r>
    </w:p>
    <w:p w14:paraId="7B68EFE1" w14:textId="77777777" w:rsidR="00F24D07" w:rsidRPr="00BC4A0A" w:rsidRDefault="00F24D07" w:rsidP="00F24D07">
      <w:pPr>
        <w:pStyle w:val="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  <w:lang w:val="ru-RU"/>
        </w:rPr>
        <w:t>5. Видеозапись мероприятия-презентации годового отчета.</w:t>
      </w:r>
    </w:p>
    <w:p w14:paraId="03C797E8" w14:textId="77777777" w:rsidR="00F24D07" w:rsidRPr="00BC4A0A" w:rsidRDefault="00F24D07" w:rsidP="00F24D07">
      <w:pPr>
        <w:pStyle w:val="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  <w:lang w:val="ru-RU"/>
        </w:rPr>
        <w:t xml:space="preserve">6. Иные форматы. </w:t>
      </w:r>
    </w:p>
    <w:p w14:paraId="1B1B5ADA" w14:textId="77777777" w:rsidR="00F24D07" w:rsidRPr="00BC4A0A" w:rsidRDefault="00F24D07" w:rsidP="00F24D07">
      <w:pPr>
        <w:pStyle w:val="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  <w:lang w:val="ru-RU"/>
        </w:rPr>
        <w:t xml:space="preserve">под </w:t>
      </w:r>
      <w:r w:rsidRPr="00BC4A0A">
        <w:rPr>
          <w:b/>
          <w:sz w:val="28"/>
          <w:szCs w:val="28"/>
          <w:lang w:val="ru-RU"/>
        </w:rPr>
        <w:t>«анкетой-заявкой на участие в конкурсе»</w:t>
      </w:r>
      <w:r w:rsidRPr="00BC4A0A">
        <w:rPr>
          <w:sz w:val="28"/>
          <w:szCs w:val="28"/>
          <w:lang w:val="ru-RU"/>
        </w:rPr>
        <w:t xml:space="preserve"> понимается заполненная анкета установленной формы с указанием ссылки на публичный отчет организации, размещённый в сети Интернет;</w:t>
      </w:r>
    </w:p>
    <w:p w14:paraId="0379202F" w14:textId="77777777" w:rsidR="00F24D07" w:rsidRPr="00BC4A0A" w:rsidRDefault="00F24D07" w:rsidP="00F24D07">
      <w:pPr>
        <w:pStyle w:val="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  <w:lang w:val="ru-RU"/>
        </w:rPr>
        <w:t xml:space="preserve">под </w:t>
      </w:r>
      <w:r w:rsidRPr="00BC4A0A">
        <w:rPr>
          <w:b/>
          <w:sz w:val="28"/>
          <w:szCs w:val="28"/>
          <w:lang w:val="ru-RU"/>
        </w:rPr>
        <w:t>«жюри»</w:t>
      </w:r>
      <w:r w:rsidRPr="00BC4A0A">
        <w:rPr>
          <w:sz w:val="28"/>
          <w:szCs w:val="28"/>
          <w:lang w:val="ru-RU"/>
        </w:rPr>
        <w:t xml:space="preserve"> понимается группа приглашенных независимых экспертов, оценивающих поступившие на конкурс публичные годовые отчёты;</w:t>
      </w:r>
    </w:p>
    <w:p w14:paraId="58D46D62" w14:textId="77777777" w:rsidR="00F24D07" w:rsidRPr="00BC4A0A" w:rsidRDefault="00F24D07" w:rsidP="00F24D07">
      <w:pPr>
        <w:pStyle w:val="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C4A0A">
        <w:rPr>
          <w:sz w:val="28"/>
          <w:szCs w:val="28"/>
          <w:lang w:val="ru-RU"/>
        </w:rPr>
        <w:t xml:space="preserve">под </w:t>
      </w:r>
      <w:r w:rsidRPr="00BC4A0A">
        <w:rPr>
          <w:b/>
          <w:sz w:val="28"/>
          <w:szCs w:val="28"/>
          <w:lang w:val="ru-RU"/>
        </w:rPr>
        <w:t>«методикой оценки»</w:t>
      </w:r>
      <w:r w:rsidRPr="00BC4A0A">
        <w:rPr>
          <w:sz w:val="28"/>
          <w:szCs w:val="28"/>
          <w:lang w:val="ru-RU"/>
        </w:rPr>
        <w:t xml:space="preserve"> понимается специально разработанная система оценки годовых отчетов, основанная на выставлении экспертами баллов по предложенным критериям, таким как: наличие и качество содержащегося в годовом отчете минимального базового уровня; форма представленного отчета; полнота, целостность и непротиворечивость отчета; соответствие отчета потребностям целевой аудитории.</w:t>
      </w:r>
    </w:p>
    <w:p w14:paraId="68753F49" w14:textId="77777777" w:rsidR="00F24D07" w:rsidRDefault="00F24D07" w:rsidP="00F24D07">
      <w:pPr>
        <w:pStyle w:val="3"/>
        <w:shd w:val="clear" w:color="auto" w:fill="auto"/>
        <w:spacing w:after="283" w:line="240" w:lineRule="exact"/>
        <w:ind w:right="336" w:firstLine="0"/>
        <w:jc w:val="right"/>
      </w:pPr>
    </w:p>
    <w:p w14:paraId="7509C8EE" w14:textId="77777777" w:rsidR="00F24D07" w:rsidRPr="00C8795A" w:rsidRDefault="00F24D07" w:rsidP="00F24D07">
      <w:pPr>
        <w:pStyle w:val="3"/>
        <w:shd w:val="clear" w:color="auto" w:fill="auto"/>
        <w:spacing w:after="283" w:line="240" w:lineRule="exact"/>
        <w:ind w:right="336" w:firstLine="0"/>
        <w:jc w:val="right"/>
        <w:rPr>
          <w:lang w:val="ru-RU"/>
        </w:rPr>
      </w:pPr>
      <w:r>
        <w:lastRenderedPageBreak/>
        <w:t>ПРИЛОЖЕНИЕ</w:t>
      </w:r>
      <w:r>
        <w:rPr>
          <w:lang w:val="ru-RU"/>
        </w:rPr>
        <w:t xml:space="preserve"> </w:t>
      </w:r>
    </w:p>
    <w:p w14:paraId="136E4481" w14:textId="77777777" w:rsidR="00F24D07" w:rsidRDefault="00F24D07" w:rsidP="00F24D07">
      <w:pPr>
        <w:pStyle w:val="3"/>
        <w:shd w:val="clear" w:color="auto" w:fill="auto"/>
        <w:spacing w:after="0" w:line="322" w:lineRule="exact"/>
        <w:ind w:left="120" w:right="336" w:firstLine="0"/>
        <w:jc w:val="center"/>
      </w:pPr>
      <w:r>
        <w:t>ЗАЯВКА</w:t>
      </w:r>
    </w:p>
    <w:p w14:paraId="0846CE07" w14:textId="77777777" w:rsidR="00F24D07" w:rsidRDefault="00F24D07" w:rsidP="00F24D07">
      <w:pPr>
        <w:pStyle w:val="3"/>
        <w:pBdr>
          <w:bottom w:val="single" w:sz="12" w:space="1" w:color="auto"/>
        </w:pBdr>
        <w:shd w:val="clear" w:color="auto" w:fill="auto"/>
        <w:spacing w:after="356" w:line="322" w:lineRule="exact"/>
        <w:ind w:left="120" w:right="336" w:firstLine="0"/>
        <w:jc w:val="center"/>
      </w:pPr>
      <w:r>
        <w:t xml:space="preserve">на участие в региональном Конкурсе годовых отчетов социально ориентированных некоммерческих организаций </w:t>
      </w:r>
      <w:r>
        <w:rPr>
          <w:lang w:val="ru-RU"/>
        </w:rPr>
        <w:t>Амурской</w:t>
      </w:r>
      <w:r>
        <w:t xml:space="preserve"> области</w:t>
      </w:r>
    </w:p>
    <w:p w14:paraId="1F5A88C2" w14:textId="77777777" w:rsidR="00F24D07" w:rsidRDefault="00F24D07" w:rsidP="00F24D07">
      <w:pPr>
        <w:pStyle w:val="3"/>
        <w:pBdr>
          <w:bottom w:val="single" w:sz="12" w:space="1" w:color="auto"/>
        </w:pBdr>
        <w:shd w:val="clear" w:color="auto" w:fill="auto"/>
        <w:spacing w:after="356" w:line="322" w:lineRule="exact"/>
        <w:ind w:left="120" w:right="336" w:firstLine="0"/>
        <w:jc w:val="center"/>
      </w:pPr>
    </w:p>
    <w:p w14:paraId="6F3D4660" w14:textId="77777777" w:rsidR="00F24D07" w:rsidRDefault="00F24D07" w:rsidP="00F24D07">
      <w:pPr>
        <w:pStyle w:val="3"/>
        <w:shd w:val="clear" w:color="auto" w:fill="auto"/>
        <w:spacing w:after="356" w:line="322" w:lineRule="exact"/>
        <w:ind w:right="336" w:firstLine="0"/>
        <w:jc w:val="center"/>
        <w:rPr>
          <w:lang w:val="ru-RU"/>
        </w:rPr>
      </w:pPr>
      <w:r>
        <w:rPr>
          <w:lang w:val="ru-RU"/>
        </w:rPr>
        <w:t>(полное наименование СО НКО)</w:t>
      </w:r>
    </w:p>
    <w:p w14:paraId="1CC1D128" w14:textId="77777777" w:rsidR="00F24D07" w:rsidRDefault="00F24D07" w:rsidP="00F24D07">
      <w:pPr>
        <w:pStyle w:val="3"/>
        <w:shd w:val="clear" w:color="auto" w:fill="auto"/>
        <w:spacing w:after="356" w:line="322" w:lineRule="exact"/>
        <w:ind w:right="336" w:firstLine="0"/>
        <w:jc w:val="center"/>
        <w:rPr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72"/>
        <w:gridCol w:w="4884"/>
      </w:tblGrid>
      <w:tr w:rsidR="00F24D07" w14:paraId="18164132" w14:textId="77777777" w:rsidTr="008E04A2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19DCF" w14:textId="77777777" w:rsidR="00F24D07" w:rsidRDefault="00F24D07" w:rsidP="008E04A2">
            <w:pPr>
              <w:pStyle w:val="3"/>
              <w:shd w:val="clear" w:color="auto" w:fill="auto"/>
              <w:spacing w:after="0" w:line="240" w:lineRule="auto"/>
              <w:ind w:right="336" w:firstLine="0"/>
              <w:jc w:val="both"/>
            </w:pPr>
            <w:r>
              <w:t>Сокращенное наименование СО НКО</w:t>
            </w:r>
          </w:p>
        </w:tc>
        <w:tc>
          <w:tcPr>
            <w:tcW w:w="5067" w:type="dxa"/>
          </w:tcPr>
          <w:p w14:paraId="518FE378" w14:textId="77777777" w:rsidR="00F24D07" w:rsidRDefault="00F24D07" w:rsidP="008E04A2">
            <w:pPr>
              <w:pStyle w:val="3"/>
              <w:shd w:val="clear" w:color="auto" w:fill="auto"/>
              <w:spacing w:after="356" w:line="322" w:lineRule="exact"/>
              <w:ind w:right="336" w:firstLine="0"/>
              <w:jc w:val="center"/>
              <w:rPr>
                <w:lang w:val="ru-RU"/>
              </w:rPr>
            </w:pPr>
          </w:p>
        </w:tc>
      </w:tr>
      <w:tr w:rsidR="00F24D07" w14:paraId="7F19735A" w14:textId="77777777" w:rsidTr="008E04A2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FE366" w14:textId="77777777" w:rsidR="00F24D07" w:rsidRDefault="00F24D07" w:rsidP="008E04A2">
            <w:pPr>
              <w:pStyle w:val="3"/>
              <w:shd w:val="clear" w:color="auto" w:fill="auto"/>
              <w:spacing w:after="0" w:line="240" w:lineRule="auto"/>
              <w:ind w:right="336" w:firstLine="0"/>
              <w:jc w:val="both"/>
            </w:pPr>
            <w:r>
              <w:t>Дата регистрации СО НКО</w:t>
            </w:r>
          </w:p>
        </w:tc>
        <w:tc>
          <w:tcPr>
            <w:tcW w:w="5067" w:type="dxa"/>
          </w:tcPr>
          <w:p w14:paraId="4A53776D" w14:textId="77777777" w:rsidR="00F24D07" w:rsidRDefault="00F24D07" w:rsidP="008E04A2">
            <w:pPr>
              <w:pStyle w:val="3"/>
              <w:shd w:val="clear" w:color="auto" w:fill="auto"/>
              <w:spacing w:after="356" w:line="322" w:lineRule="exact"/>
              <w:ind w:right="336" w:firstLine="0"/>
              <w:jc w:val="center"/>
              <w:rPr>
                <w:lang w:val="ru-RU"/>
              </w:rPr>
            </w:pPr>
          </w:p>
        </w:tc>
      </w:tr>
      <w:tr w:rsidR="00F24D07" w14:paraId="2F9FF7CA" w14:textId="77777777" w:rsidTr="008E04A2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B2CF9" w14:textId="77777777" w:rsidR="00F24D07" w:rsidRDefault="00F24D07" w:rsidP="008E04A2">
            <w:pPr>
              <w:pStyle w:val="3"/>
              <w:shd w:val="clear" w:color="auto" w:fill="auto"/>
              <w:spacing w:after="0" w:line="312" w:lineRule="exact"/>
              <w:ind w:right="336" w:firstLine="0"/>
              <w:jc w:val="both"/>
            </w:pPr>
            <w:r>
              <w:t>Сколько лет СО НКО создает и распространяет годовой отчет</w:t>
            </w:r>
          </w:p>
        </w:tc>
        <w:tc>
          <w:tcPr>
            <w:tcW w:w="5067" w:type="dxa"/>
          </w:tcPr>
          <w:p w14:paraId="40A907E0" w14:textId="77777777" w:rsidR="00F24D07" w:rsidRDefault="00F24D07" w:rsidP="008E04A2">
            <w:pPr>
              <w:pStyle w:val="3"/>
              <w:shd w:val="clear" w:color="auto" w:fill="auto"/>
              <w:spacing w:after="356" w:line="322" w:lineRule="exact"/>
              <w:ind w:right="336" w:firstLine="0"/>
              <w:jc w:val="center"/>
              <w:rPr>
                <w:lang w:val="ru-RU"/>
              </w:rPr>
            </w:pPr>
          </w:p>
        </w:tc>
      </w:tr>
      <w:tr w:rsidR="00F24D07" w14:paraId="053F96F0" w14:textId="77777777" w:rsidTr="008E04A2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1CAF0" w14:textId="77777777" w:rsidR="00F24D07" w:rsidRDefault="00F24D07" w:rsidP="008E04A2">
            <w:pPr>
              <w:pStyle w:val="3"/>
              <w:shd w:val="clear" w:color="auto" w:fill="auto"/>
              <w:spacing w:after="0" w:line="240" w:lineRule="auto"/>
              <w:ind w:right="336" w:firstLine="0"/>
              <w:jc w:val="both"/>
            </w:pPr>
            <w:r>
              <w:t>Руководитель СО НКО (Ф.И.О., должность)</w:t>
            </w:r>
          </w:p>
        </w:tc>
        <w:tc>
          <w:tcPr>
            <w:tcW w:w="5067" w:type="dxa"/>
          </w:tcPr>
          <w:p w14:paraId="250328C3" w14:textId="77777777" w:rsidR="00F24D07" w:rsidRDefault="00F24D07" w:rsidP="008E04A2">
            <w:pPr>
              <w:pStyle w:val="3"/>
              <w:shd w:val="clear" w:color="auto" w:fill="auto"/>
              <w:spacing w:after="356" w:line="322" w:lineRule="exact"/>
              <w:ind w:right="336" w:firstLine="0"/>
              <w:jc w:val="center"/>
              <w:rPr>
                <w:lang w:val="ru-RU"/>
              </w:rPr>
            </w:pPr>
          </w:p>
        </w:tc>
      </w:tr>
      <w:tr w:rsidR="00F24D07" w14:paraId="31D6682D" w14:textId="77777777" w:rsidTr="008E04A2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E1D59" w14:textId="77777777" w:rsidR="00F24D07" w:rsidRDefault="00F24D07" w:rsidP="008E04A2">
            <w:pPr>
              <w:pStyle w:val="3"/>
              <w:shd w:val="clear" w:color="auto" w:fill="auto"/>
              <w:spacing w:after="0" w:line="312" w:lineRule="exact"/>
              <w:ind w:right="336" w:firstLine="0"/>
              <w:jc w:val="both"/>
            </w:pPr>
            <w:r>
              <w:t>Контактное лицо по вопросам участия в Конкурсе</w:t>
            </w:r>
          </w:p>
          <w:p w14:paraId="2E08C6F6" w14:textId="77777777" w:rsidR="00F24D07" w:rsidRDefault="00F24D07" w:rsidP="008E04A2">
            <w:pPr>
              <w:pStyle w:val="3"/>
              <w:shd w:val="clear" w:color="auto" w:fill="auto"/>
              <w:spacing w:after="0" w:line="312" w:lineRule="exact"/>
              <w:ind w:right="336" w:firstLine="0"/>
              <w:jc w:val="both"/>
            </w:pPr>
            <w:r>
              <w:t>(Ф.И.О., номер телефона, электронная почта)</w:t>
            </w:r>
          </w:p>
        </w:tc>
        <w:tc>
          <w:tcPr>
            <w:tcW w:w="5067" w:type="dxa"/>
          </w:tcPr>
          <w:p w14:paraId="21C586F0" w14:textId="77777777" w:rsidR="00F24D07" w:rsidRDefault="00F24D07" w:rsidP="008E04A2">
            <w:pPr>
              <w:pStyle w:val="3"/>
              <w:shd w:val="clear" w:color="auto" w:fill="auto"/>
              <w:spacing w:after="356" w:line="322" w:lineRule="exact"/>
              <w:ind w:right="336" w:firstLine="0"/>
              <w:jc w:val="center"/>
              <w:rPr>
                <w:lang w:val="ru-RU"/>
              </w:rPr>
            </w:pPr>
          </w:p>
        </w:tc>
      </w:tr>
      <w:tr w:rsidR="00F24D07" w14:paraId="4D190326" w14:textId="77777777" w:rsidTr="008E04A2">
        <w:tc>
          <w:tcPr>
            <w:tcW w:w="5066" w:type="dxa"/>
          </w:tcPr>
          <w:p w14:paraId="096748AA" w14:textId="77777777" w:rsidR="00F24D07" w:rsidRDefault="00F24D07" w:rsidP="008E04A2">
            <w:pPr>
              <w:pStyle w:val="3"/>
              <w:shd w:val="clear" w:color="auto" w:fill="auto"/>
              <w:spacing w:after="356" w:line="322" w:lineRule="exact"/>
              <w:ind w:right="336" w:firstLine="0"/>
              <w:rPr>
                <w:lang w:val="ru-RU"/>
              </w:rPr>
            </w:pPr>
            <w:r>
              <w:rPr>
                <w:lang w:val="ru-RU"/>
              </w:rPr>
              <w:t>Какова основная целевая аудитория вашего годового отчета (выбрать не более 2)</w:t>
            </w:r>
          </w:p>
        </w:tc>
        <w:tc>
          <w:tcPr>
            <w:tcW w:w="5067" w:type="dxa"/>
          </w:tcPr>
          <w:p w14:paraId="5A5B4BB7" w14:textId="77777777" w:rsidR="00F24D07" w:rsidRDefault="00F24D07" w:rsidP="00F24D07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right="335"/>
              <w:rPr>
                <w:lang w:val="ru-RU"/>
              </w:rPr>
            </w:pPr>
            <w:r>
              <w:rPr>
                <w:lang w:val="ru-RU"/>
              </w:rPr>
              <w:t>дети и семьи;</w:t>
            </w:r>
          </w:p>
          <w:p w14:paraId="7B74A0E4" w14:textId="77777777" w:rsidR="00F24D07" w:rsidRDefault="00F24D07" w:rsidP="00F24D07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right="335"/>
              <w:rPr>
                <w:lang w:val="ru-RU"/>
              </w:rPr>
            </w:pPr>
            <w:r>
              <w:rPr>
                <w:lang w:val="ru-RU"/>
              </w:rPr>
              <w:t>дети и молодежь;</w:t>
            </w:r>
          </w:p>
          <w:p w14:paraId="444D3CDE" w14:textId="77777777" w:rsidR="00F24D07" w:rsidRDefault="00F24D07" w:rsidP="00F24D07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right="335"/>
              <w:rPr>
                <w:lang w:val="ru-RU"/>
              </w:rPr>
            </w:pPr>
            <w:r>
              <w:rPr>
                <w:lang w:val="ru-RU"/>
              </w:rPr>
              <w:t>люди пожилого возраста, в том числе ветераны;</w:t>
            </w:r>
          </w:p>
          <w:p w14:paraId="6224FC2B" w14:textId="77777777" w:rsidR="00F24D07" w:rsidRDefault="00F24D07" w:rsidP="00F24D07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right="335"/>
              <w:rPr>
                <w:lang w:val="ru-RU"/>
              </w:rPr>
            </w:pPr>
            <w:r>
              <w:rPr>
                <w:lang w:val="ru-RU"/>
              </w:rPr>
              <w:t>люди с ограниченными возможностями или тяжелыми заболеваниями;</w:t>
            </w:r>
          </w:p>
          <w:p w14:paraId="3FEAF090" w14:textId="77777777" w:rsidR="00F24D07" w:rsidRDefault="00F24D07" w:rsidP="00F24D07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right="335"/>
              <w:rPr>
                <w:lang w:val="ru-RU"/>
              </w:rPr>
            </w:pPr>
            <w:r>
              <w:rPr>
                <w:lang w:val="ru-RU"/>
              </w:rPr>
              <w:t>лица, употребляющие алкоголь, наркотики и т.п.</w:t>
            </w:r>
          </w:p>
          <w:p w14:paraId="331B9037" w14:textId="77777777" w:rsidR="00F24D07" w:rsidRDefault="00F24D07" w:rsidP="00F24D07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right="335"/>
              <w:rPr>
                <w:lang w:val="ru-RU"/>
              </w:rPr>
            </w:pPr>
            <w:r>
              <w:rPr>
                <w:lang w:val="ru-RU"/>
              </w:rPr>
              <w:t>лица, нуждающиеся в правовой защите;</w:t>
            </w:r>
          </w:p>
          <w:p w14:paraId="437867E5" w14:textId="77777777" w:rsidR="00F24D07" w:rsidRDefault="00F24D07" w:rsidP="00F24D07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right="335"/>
              <w:rPr>
                <w:lang w:val="ru-RU"/>
              </w:rPr>
            </w:pPr>
            <w:r>
              <w:rPr>
                <w:lang w:val="ru-RU"/>
              </w:rPr>
              <w:t>жители определенной территории;</w:t>
            </w:r>
          </w:p>
          <w:p w14:paraId="7D3694D4" w14:textId="77777777" w:rsidR="00F24D07" w:rsidRDefault="00F24D07" w:rsidP="00F24D07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right="335"/>
              <w:rPr>
                <w:lang w:val="ru-RU"/>
              </w:rPr>
            </w:pPr>
            <w:r>
              <w:rPr>
                <w:lang w:val="ru-RU"/>
              </w:rPr>
              <w:t>женщины;</w:t>
            </w:r>
          </w:p>
          <w:p w14:paraId="31F884A6" w14:textId="77777777" w:rsidR="00F24D07" w:rsidRDefault="00F24D07" w:rsidP="00F24D07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right="335"/>
              <w:rPr>
                <w:lang w:val="ru-RU"/>
              </w:rPr>
            </w:pPr>
            <w:r>
              <w:rPr>
                <w:lang w:val="ru-RU"/>
              </w:rPr>
              <w:t>люди в трудной жизненной ситуации;</w:t>
            </w:r>
          </w:p>
          <w:p w14:paraId="2605A30E" w14:textId="77777777" w:rsidR="00F24D07" w:rsidRDefault="00F24D07" w:rsidP="00F24D07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right="335"/>
              <w:rPr>
                <w:lang w:val="ru-RU"/>
              </w:rPr>
            </w:pPr>
            <w:r>
              <w:rPr>
                <w:lang w:val="ru-RU"/>
              </w:rPr>
              <w:t>доноры и партнеры организации;</w:t>
            </w:r>
          </w:p>
          <w:p w14:paraId="414D2641" w14:textId="77777777" w:rsidR="00F24D07" w:rsidRDefault="00F24D07" w:rsidP="00F24D07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right="335"/>
              <w:rPr>
                <w:lang w:val="ru-RU"/>
              </w:rPr>
            </w:pPr>
            <w:r>
              <w:rPr>
                <w:lang w:val="ru-RU"/>
              </w:rPr>
              <w:t>члены организации, ее сотрудники и волонтеры;</w:t>
            </w:r>
          </w:p>
          <w:p w14:paraId="47C1611B" w14:textId="77777777" w:rsidR="00F24D07" w:rsidRDefault="00F24D07" w:rsidP="00F24D07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right="335"/>
              <w:rPr>
                <w:lang w:val="ru-RU"/>
              </w:rPr>
            </w:pPr>
            <w:r>
              <w:rPr>
                <w:lang w:val="ru-RU"/>
              </w:rPr>
              <w:t>клиенты организации;</w:t>
            </w:r>
          </w:p>
          <w:p w14:paraId="60B72C50" w14:textId="77777777" w:rsidR="00F24D07" w:rsidRDefault="00F24D07" w:rsidP="00F24D07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right="335"/>
              <w:rPr>
                <w:lang w:val="ru-RU"/>
              </w:rPr>
            </w:pPr>
            <w:r>
              <w:rPr>
                <w:lang w:val="ru-RU"/>
              </w:rPr>
              <w:t>другое.</w:t>
            </w:r>
          </w:p>
          <w:p w14:paraId="6E2BDB4A" w14:textId="77777777" w:rsidR="00F24D07" w:rsidRDefault="00F24D07" w:rsidP="008E04A2">
            <w:pPr>
              <w:pStyle w:val="3"/>
              <w:shd w:val="clear" w:color="auto" w:fill="auto"/>
              <w:spacing w:after="0" w:line="240" w:lineRule="auto"/>
              <w:ind w:right="335" w:firstLine="0"/>
              <w:rPr>
                <w:lang w:val="ru-RU"/>
              </w:rPr>
            </w:pPr>
          </w:p>
          <w:p w14:paraId="2388AB1B" w14:textId="77777777" w:rsidR="00F24D07" w:rsidRDefault="00F24D07" w:rsidP="008E04A2">
            <w:pPr>
              <w:pStyle w:val="3"/>
              <w:shd w:val="clear" w:color="auto" w:fill="auto"/>
              <w:spacing w:after="356" w:line="322" w:lineRule="exact"/>
              <w:ind w:right="336" w:firstLine="0"/>
              <w:jc w:val="center"/>
              <w:rPr>
                <w:lang w:val="ru-RU"/>
              </w:rPr>
            </w:pPr>
          </w:p>
        </w:tc>
      </w:tr>
      <w:tr w:rsidR="00F24D07" w14:paraId="1BAA595F" w14:textId="77777777" w:rsidTr="008E04A2">
        <w:tc>
          <w:tcPr>
            <w:tcW w:w="5066" w:type="dxa"/>
          </w:tcPr>
          <w:p w14:paraId="539AA890" w14:textId="77777777" w:rsidR="00F24D07" w:rsidRPr="00514678" w:rsidRDefault="00F24D07" w:rsidP="008E04A2">
            <w:pPr>
              <w:pStyle w:val="3"/>
              <w:shd w:val="clear" w:color="auto" w:fill="auto"/>
              <w:spacing w:after="356" w:line="322" w:lineRule="exact"/>
              <w:ind w:right="336" w:firstLine="0"/>
              <w:rPr>
                <w:lang w:val="ru-RU"/>
              </w:rPr>
            </w:pPr>
            <w:r w:rsidRPr="002138E3">
              <w:rPr>
                <w:lang w:val="ru-RU"/>
              </w:rPr>
              <w:lastRenderedPageBreak/>
              <w:t>Укажите в какой номинации Конкурса Ваша организация будет принимать участие</w:t>
            </w:r>
          </w:p>
        </w:tc>
        <w:tc>
          <w:tcPr>
            <w:tcW w:w="5067" w:type="dxa"/>
          </w:tcPr>
          <w:p w14:paraId="6F417B65" w14:textId="77777777" w:rsidR="00F24D07" w:rsidRPr="004E087A" w:rsidRDefault="00F24D07" w:rsidP="008E04A2">
            <w:pPr>
              <w:pStyle w:val="3"/>
              <w:spacing w:after="356" w:line="322" w:lineRule="exact"/>
              <w:ind w:firstLine="0"/>
            </w:pPr>
            <w:r w:rsidRPr="004E087A">
              <w:t>«Лучшее представление мониторинга и оценки результатов деятельности в годовом отчете»;</w:t>
            </w:r>
          </w:p>
          <w:p w14:paraId="3E27BECA" w14:textId="77777777" w:rsidR="00F24D07" w:rsidRPr="004E087A" w:rsidRDefault="00F24D07" w:rsidP="008E04A2">
            <w:pPr>
              <w:pStyle w:val="3"/>
              <w:spacing w:after="356" w:line="322" w:lineRule="exact"/>
              <w:ind w:firstLine="0"/>
            </w:pPr>
            <w:r w:rsidRPr="004E087A">
              <w:t>«Лучшее представление обратной связи о деятельности НКО от целевых групп в годовом отчете»;</w:t>
            </w:r>
          </w:p>
          <w:p w14:paraId="15CF10D8" w14:textId="77777777" w:rsidR="00F24D07" w:rsidRPr="004E087A" w:rsidRDefault="00F24D07" w:rsidP="008E04A2">
            <w:pPr>
              <w:pStyle w:val="3"/>
              <w:spacing w:after="356" w:line="322" w:lineRule="exact"/>
              <w:ind w:firstLine="0"/>
            </w:pPr>
            <w:r w:rsidRPr="004E087A">
              <w:t>«Лучшее представление информации об источниках финансирования организации в годовом отчете»;</w:t>
            </w:r>
          </w:p>
          <w:p w14:paraId="43C5F08E" w14:textId="77777777" w:rsidR="00F24D07" w:rsidRDefault="00F24D07" w:rsidP="008E04A2">
            <w:pPr>
              <w:pStyle w:val="3"/>
              <w:shd w:val="clear" w:color="auto" w:fill="auto"/>
              <w:spacing w:after="356" w:line="322" w:lineRule="exact"/>
              <w:ind w:right="336" w:firstLine="0"/>
              <w:rPr>
                <w:lang w:val="ru-RU"/>
              </w:rPr>
            </w:pPr>
            <w:r w:rsidRPr="004E087A">
              <w:t>«Лучшее визуальное представление информации о деятельности СО НКО».</w:t>
            </w:r>
          </w:p>
        </w:tc>
      </w:tr>
      <w:tr w:rsidR="00F24D07" w14:paraId="068E304D" w14:textId="77777777" w:rsidTr="008E04A2">
        <w:tc>
          <w:tcPr>
            <w:tcW w:w="5066" w:type="dxa"/>
          </w:tcPr>
          <w:p w14:paraId="7133468F" w14:textId="77777777" w:rsidR="00F24D07" w:rsidRDefault="00F24D07" w:rsidP="008E04A2">
            <w:pPr>
              <w:pStyle w:val="3"/>
              <w:shd w:val="clear" w:color="auto" w:fill="auto"/>
              <w:spacing w:after="356" w:line="322" w:lineRule="exact"/>
              <w:ind w:right="336" w:firstLine="0"/>
              <w:rPr>
                <w:lang w:val="ru-RU"/>
              </w:rPr>
            </w:pPr>
            <w:r>
              <w:rPr>
                <w:lang w:val="ru-RU"/>
              </w:rPr>
              <w:t>Годовой отчет (приложить документ, ссылку)</w:t>
            </w:r>
          </w:p>
        </w:tc>
        <w:tc>
          <w:tcPr>
            <w:tcW w:w="5067" w:type="dxa"/>
          </w:tcPr>
          <w:p w14:paraId="5726CCDD" w14:textId="77777777" w:rsidR="00F24D07" w:rsidRDefault="00F24D07" w:rsidP="008E04A2">
            <w:pPr>
              <w:pStyle w:val="3"/>
              <w:shd w:val="clear" w:color="auto" w:fill="auto"/>
              <w:spacing w:after="356" w:line="322" w:lineRule="exact"/>
              <w:ind w:right="336" w:firstLine="0"/>
              <w:jc w:val="center"/>
              <w:rPr>
                <w:lang w:val="ru-RU"/>
              </w:rPr>
            </w:pPr>
          </w:p>
        </w:tc>
      </w:tr>
      <w:tr w:rsidR="00F24D07" w14:paraId="65226C77" w14:textId="77777777" w:rsidTr="008E04A2">
        <w:tc>
          <w:tcPr>
            <w:tcW w:w="5066" w:type="dxa"/>
          </w:tcPr>
          <w:p w14:paraId="17DFB0AC" w14:textId="77777777" w:rsidR="00F24D07" w:rsidRDefault="00F24D07" w:rsidP="008E04A2">
            <w:pPr>
              <w:pStyle w:val="3"/>
              <w:shd w:val="clear" w:color="auto" w:fill="auto"/>
              <w:spacing w:after="356" w:line="322" w:lineRule="exact"/>
              <w:ind w:right="336" w:firstLine="0"/>
              <w:rPr>
                <w:lang w:val="ru-RU"/>
              </w:rPr>
            </w:pPr>
            <w:r w:rsidRPr="004E087A">
              <w:rPr>
                <w:lang w:val="ru-RU"/>
              </w:rPr>
              <w:t>Я даю свое согласие организаторам Конкурса на обработку, в том числе автоматизированную, хранение в течение не более десяти лет, передачу третьим лицам своих персональных данных в соответствии с Федеральным законом от 27.07.2006 №152-ФЗ «О персональных данных». Организаторы Конкурса вправе проверять достоверность предоставленных персональных данных, в том числе с использованием услуг других операторов, а также использовать персональные данные при рассмотрении вопросов о сотрудничестве с нами в любой, незапрещенной законом форме</w:t>
            </w:r>
          </w:p>
        </w:tc>
        <w:tc>
          <w:tcPr>
            <w:tcW w:w="5067" w:type="dxa"/>
          </w:tcPr>
          <w:p w14:paraId="7B8980E3" w14:textId="77777777" w:rsidR="00F24D07" w:rsidRDefault="00F24D07" w:rsidP="008E04A2">
            <w:pPr>
              <w:pStyle w:val="3"/>
              <w:shd w:val="clear" w:color="auto" w:fill="auto"/>
              <w:spacing w:after="356" w:line="322" w:lineRule="exact"/>
              <w:ind w:right="336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14:paraId="74A7EF90" w14:textId="77777777" w:rsidR="00F24D07" w:rsidRDefault="00F24D07" w:rsidP="00F24D07">
      <w:pPr>
        <w:tabs>
          <w:tab w:val="left" w:pos="3855"/>
        </w:tabs>
        <w:ind w:right="336"/>
        <w:rPr>
          <w:sz w:val="2"/>
          <w:szCs w:val="2"/>
        </w:rPr>
        <w:sectPr w:rsidR="00F24D07" w:rsidSect="002B4104">
          <w:footerReference w:type="first" r:id="rId10"/>
          <w:pgSz w:w="11905" w:h="16837"/>
          <w:pgMar w:top="426" w:right="706" w:bottom="1021" w:left="1433" w:header="567" w:footer="567" w:gutter="0"/>
          <w:cols w:space="720"/>
          <w:noEndnote/>
          <w:titlePg/>
          <w:docGrid w:linePitch="360"/>
        </w:sectPr>
      </w:pPr>
    </w:p>
    <w:p w14:paraId="699E5B73" w14:textId="77777777" w:rsidR="00F24D07" w:rsidRPr="00C8795A" w:rsidRDefault="00F24D07" w:rsidP="00F24D07">
      <w:pPr>
        <w:tabs>
          <w:tab w:val="left" w:pos="2640"/>
        </w:tabs>
        <w:ind w:firstLine="708"/>
        <w:rPr>
          <w:szCs w:val="28"/>
        </w:rPr>
      </w:pPr>
    </w:p>
    <w:p w14:paraId="7B273998" w14:textId="77777777" w:rsidR="00150C16" w:rsidRPr="00E50EA6" w:rsidRDefault="00150C16" w:rsidP="00150C16">
      <w:pPr>
        <w:ind w:left="-567" w:firstLine="0"/>
      </w:pPr>
    </w:p>
    <w:p w14:paraId="2AD96EDC" w14:textId="77777777" w:rsidR="00CE72FC" w:rsidRPr="00E50EA6" w:rsidRDefault="00CE72FC" w:rsidP="00150C16">
      <w:pPr>
        <w:ind w:left="142" w:firstLine="0"/>
      </w:pPr>
    </w:p>
    <w:sectPr w:rsidR="00CE72FC" w:rsidRPr="00E50EA6" w:rsidSect="00F24D07">
      <w:pgSz w:w="11906" w:h="16838"/>
      <w:pgMar w:top="1134" w:right="850" w:bottom="1134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119C6" w14:textId="77777777" w:rsidR="009B1606" w:rsidRDefault="009B1606" w:rsidP="00157E69">
      <w:pPr>
        <w:spacing w:after="0" w:line="240" w:lineRule="auto"/>
      </w:pPr>
      <w:r>
        <w:separator/>
      </w:r>
    </w:p>
  </w:endnote>
  <w:endnote w:type="continuationSeparator" w:id="0">
    <w:p w14:paraId="5826FFB9" w14:textId="77777777" w:rsidR="009B1606" w:rsidRDefault="009B1606" w:rsidP="001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09B90" w14:textId="77777777" w:rsidR="00F24D07" w:rsidRPr="00A978FF" w:rsidRDefault="00F24D07">
    <w:pPr>
      <w:pStyle w:val="a5"/>
      <w:jc w:val="center"/>
      <w:rPr>
        <w:sz w:val="20"/>
      </w:rPr>
    </w:pPr>
  </w:p>
  <w:p w14:paraId="7B7CA5EC" w14:textId="77777777" w:rsidR="00F24D07" w:rsidRDefault="00F24D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D28E1" w14:textId="77777777" w:rsidR="009B1606" w:rsidRDefault="009B1606" w:rsidP="00157E69">
      <w:pPr>
        <w:spacing w:after="0" w:line="240" w:lineRule="auto"/>
      </w:pPr>
      <w:r>
        <w:separator/>
      </w:r>
    </w:p>
  </w:footnote>
  <w:footnote w:type="continuationSeparator" w:id="0">
    <w:p w14:paraId="2149A88F" w14:textId="77777777" w:rsidR="009B1606" w:rsidRDefault="009B1606" w:rsidP="00157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75FC0"/>
    <w:multiLevelType w:val="hybridMultilevel"/>
    <w:tmpl w:val="3754F1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84081"/>
    <w:multiLevelType w:val="hybridMultilevel"/>
    <w:tmpl w:val="89028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04CCB"/>
    <w:multiLevelType w:val="multilevel"/>
    <w:tmpl w:val="4E82243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C86B4A"/>
    <w:multiLevelType w:val="hybridMultilevel"/>
    <w:tmpl w:val="77962766"/>
    <w:lvl w:ilvl="0" w:tplc="88F6B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17230"/>
    <w:multiLevelType w:val="multilevel"/>
    <w:tmpl w:val="9B1ADA0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2" w:hanging="1800"/>
      </w:pPr>
      <w:rPr>
        <w:rFonts w:hint="default"/>
      </w:rPr>
    </w:lvl>
  </w:abstractNum>
  <w:abstractNum w:abstractNumId="5">
    <w:nsid w:val="22484B3E"/>
    <w:multiLevelType w:val="multilevel"/>
    <w:tmpl w:val="9EC8D0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E56125"/>
    <w:multiLevelType w:val="hybridMultilevel"/>
    <w:tmpl w:val="2AC4F58C"/>
    <w:lvl w:ilvl="0" w:tplc="35B497FC">
      <w:start w:val="1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7">
    <w:nsid w:val="3D3B356A"/>
    <w:multiLevelType w:val="multilevel"/>
    <w:tmpl w:val="7044829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CD6230"/>
    <w:multiLevelType w:val="multilevel"/>
    <w:tmpl w:val="33802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7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C2345E"/>
    <w:multiLevelType w:val="multilevel"/>
    <w:tmpl w:val="BB6226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E35603"/>
    <w:multiLevelType w:val="multilevel"/>
    <w:tmpl w:val="8584831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0A"/>
    <w:rsid w:val="0003094C"/>
    <w:rsid w:val="000E16D1"/>
    <w:rsid w:val="00150C16"/>
    <w:rsid w:val="00157E69"/>
    <w:rsid w:val="00157FDD"/>
    <w:rsid w:val="00192DFB"/>
    <w:rsid w:val="001B2755"/>
    <w:rsid w:val="00283CF4"/>
    <w:rsid w:val="002A5EEE"/>
    <w:rsid w:val="003D3D4E"/>
    <w:rsid w:val="00461310"/>
    <w:rsid w:val="00473F49"/>
    <w:rsid w:val="004C72DA"/>
    <w:rsid w:val="00633C85"/>
    <w:rsid w:val="0065166B"/>
    <w:rsid w:val="006E0720"/>
    <w:rsid w:val="00731779"/>
    <w:rsid w:val="0076106B"/>
    <w:rsid w:val="007A3A3C"/>
    <w:rsid w:val="00817D5D"/>
    <w:rsid w:val="008C6F05"/>
    <w:rsid w:val="009B1606"/>
    <w:rsid w:val="00AA3EC3"/>
    <w:rsid w:val="00AA6C64"/>
    <w:rsid w:val="00AD5129"/>
    <w:rsid w:val="00BA1324"/>
    <w:rsid w:val="00BE1A87"/>
    <w:rsid w:val="00C36FB4"/>
    <w:rsid w:val="00CE30EA"/>
    <w:rsid w:val="00CE72FC"/>
    <w:rsid w:val="00CE7F8F"/>
    <w:rsid w:val="00D077C3"/>
    <w:rsid w:val="00D61BE0"/>
    <w:rsid w:val="00DC6DCC"/>
    <w:rsid w:val="00DF22DD"/>
    <w:rsid w:val="00E26E4E"/>
    <w:rsid w:val="00E50EA6"/>
    <w:rsid w:val="00EF2D0A"/>
    <w:rsid w:val="00F24D07"/>
    <w:rsid w:val="00F903DC"/>
    <w:rsid w:val="00FA1836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8004"/>
  <w15:chartTrackingRefBased/>
  <w15:docId w15:val="{0963FEFC-8004-4C2B-A45A-F26684C5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20"/>
    <w:pPr>
      <w:spacing w:after="4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3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EC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FA1836"/>
    <w:rPr>
      <w:b/>
      <w:bCs/>
    </w:rPr>
  </w:style>
  <w:style w:type="table" w:styleId="aa">
    <w:name w:val="Table Grid"/>
    <w:basedOn w:val="a1"/>
    <w:uiPriority w:val="39"/>
    <w:rsid w:val="0015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F24D07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 w:bidi="ru-RU"/>
    </w:rPr>
  </w:style>
  <w:style w:type="character" w:styleId="ab">
    <w:name w:val="Hyperlink"/>
    <w:basedOn w:val="a0"/>
    <w:rsid w:val="00F24D07"/>
    <w:rPr>
      <w:color w:val="0066CC"/>
      <w:u w:val="single"/>
    </w:rPr>
  </w:style>
  <w:style w:type="character" w:customStyle="1" w:styleId="10">
    <w:name w:val="Заголовок №1_"/>
    <w:basedOn w:val="a0"/>
    <w:link w:val="11"/>
    <w:rsid w:val="00F24D0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rsid w:val="00F24D07"/>
    <w:pPr>
      <w:shd w:val="clear" w:color="auto" w:fill="FFFFFF"/>
      <w:spacing w:after="300" w:line="341" w:lineRule="exact"/>
      <w:ind w:left="0" w:hanging="380"/>
      <w:jc w:val="left"/>
    </w:pPr>
    <w:rPr>
      <w:color w:val="auto"/>
      <w:sz w:val="24"/>
      <w:szCs w:val="24"/>
      <w:lang w:val="ru"/>
    </w:rPr>
  </w:style>
  <w:style w:type="paragraph" w:customStyle="1" w:styleId="11">
    <w:name w:val="Заголовок №1"/>
    <w:basedOn w:val="a"/>
    <w:link w:val="10"/>
    <w:rsid w:val="00F24D07"/>
    <w:pPr>
      <w:shd w:val="clear" w:color="auto" w:fill="FFFFFF"/>
      <w:spacing w:after="0" w:line="341" w:lineRule="exact"/>
      <w:ind w:left="0" w:firstLine="0"/>
      <w:jc w:val="left"/>
      <w:outlineLvl w:val="0"/>
    </w:pPr>
    <w:rPr>
      <w:color w:val="auto"/>
      <w:sz w:val="25"/>
      <w:szCs w:val="25"/>
      <w:lang w:eastAsia="en-US"/>
    </w:rPr>
  </w:style>
  <w:style w:type="paragraph" w:styleId="ac">
    <w:name w:val="List Paragraph"/>
    <w:basedOn w:val="a"/>
    <w:uiPriority w:val="34"/>
    <w:qFormat/>
    <w:rsid w:val="00F24D07"/>
    <w:pPr>
      <w:spacing w:after="0" w:line="240" w:lineRule="auto"/>
      <w:ind w:left="720" w:firstLine="0"/>
      <w:contextualSpacing/>
      <w:jc w:val="left"/>
    </w:pPr>
    <w:rPr>
      <w:rFonts w:ascii="Microsoft Sans Serif" w:eastAsia="Microsoft Sans Serif" w:hAnsi="Microsoft Sans Serif" w:cs="Microsoft Sans Serif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amu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id7108226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Monotype Corsiv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6E44D-AB7D-4740-86F1-10278CD3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2020-08-10T02:21:00Z</cp:lastPrinted>
  <dcterms:created xsi:type="dcterms:W3CDTF">2025-05-27T06:44:00Z</dcterms:created>
  <dcterms:modified xsi:type="dcterms:W3CDTF">2026-06-01T03:55:00Z</dcterms:modified>
</cp:coreProperties>
</file>