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EC" w:rsidRDefault="003B24EC" w:rsidP="00305D8D">
      <w:pPr>
        <w:ind w:firstLine="1843"/>
      </w:pPr>
    </w:p>
    <w:p w:rsidR="00305D8D" w:rsidRDefault="00A10B26" w:rsidP="00305D8D">
      <w:pPr>
        <w:ind w:firstLine="184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alt="Описание: USB WORKS:POLYLOG:CULTUR MOSAIC:color.png" style="position:absolute;left:0;text-align:left;margin-left:113.4pt;margin-top:-70.75pt;width:396.55pt;height:134.05pt;z-index:-2;visibility:visible">
            <v:imagedata r:id="rId7" o:title="color"/>
          </v:shape>
        </w:pict>
      </w:r>
    </w:p>
    <w:p w:rsidR="00305D8D" w:rsidRDefault="00305D8D" w:rsidP="00305D8D">
      <w:pPr>
        <w:ind w:firstLine="1843"/>
      </w:pPr>
    </w:p>
    <w:p w:rsidR="00305D8D" w:rsidRDefault="00A10B26" w:rsidP="00305D8D">
      <w:pPr>
        <w:ind w:firstLine="1843"/>
      </w:pPr>
      <w:r>
        <w:rPr>
          <w:noProof/>
        </w:rPr>
        <w:pict>
          <v:shape id="Рисунок 3" o:spid="_x0000_s1026" type="#_x0000_t75" alt="Описание: USB WORKS:POLYLOG:CULTUR MOSAIC:log-color-ru.png" style="position:absolute;left:0;text-align:left;margin-left:10.7pt;margin-top:1.5pt;width:220.45pt;height:84.2pt;z-index:-1;visibility:visible">
            <v:imagedata r:id="rId8" o:title="log-color-ru"/>
          </v:shape>
        </w:pict>
      </w:r>
    </w:p>
    <w:p w:rsidR="00305D8D" w:rsidRDefault="00305D8D" w:rsidP="00305D8D">
      <w:pPr>
        <w:ind w:firstLine="1843"/>
      </w:pPr>
    </w:p>
    <w:p w:rsidR="00305D8D" w:rsidRDefault="00305D8D" w:rsidP="00305D8D">
      <w:pPr>
        <w:ind w:firstLine="1843"/>
      </w:pPr>
    </w:p>
    <w:p w:rsidR="00305D8D" w:rsidRDefault="00305D8D" w:rsidP="00305D8D">
      <w:pPr>
        <w:ind w:firstLine="1843"/>
      </w:pPr>
    </w:p>
    <w:p w:rsidR="00305D8D" w:rsidRDefault="00305D8D" w:rsidP="00305D8D">
      <w:pPr>
        <w:ind w:firstLine="1843"/>
      </w:pPr>
    </w:p>
    <w:p w:rsidR="00305D8D" w:rsidRDefault="00305D8D" w:rsidP="00305D8D">
      <w:pPr>
        <w:ind w:firstLine="1843"/>
      </w:pPr>
    </w:p>
    <w:p w:rsidR="00305D8D" w:rsidRDefault="00305D8D" w:rsidP="00305D8D">
      <w:pPr>
        <w:ind w:firstLine="1843"/>
      </w:pPr>
    </w:p>
    <w:p w:rsidR="00305D8D" w:rsidRDefault="00305D8D" w:rsidP="00305D8D">
      <w:pPr>
        <w:ind w:firstLine="1843"/>
      </w:pPr>
    </w:p>
    <w:p w:rsidR="00305D8D" w:rsidRDefault="00305D8D" w:rsidP="00305D8D">
      <w:pPr>
        <w:ind w:firstLine="1843"/>
      </w:pPr>
    </w:p>
    <w:p w:rsidR="00796286" w:rsidRPr="00A10B26" w:rsidRDefault="00796286" w:rsidP="00796286">
      <w:pPr>
        <w:jc w:val="right"/>
        <w:rPr>
          <w:rFonts w:ascii="Calibri" w:hAnsi="Calibri"/>
          <w:b/>
          <w:sz w:val="32"/>
          <w:szCs w:val="32"/>
          <w:lang w:val="ru-RU"/>
        </w:rPr>
      </w:pPr>
      <w:r w:rsidRPr="00A10B26">
        <w:rPr>
          <w:rFonts w:ascii="Calibri" w:hAnsi="Calibri"/>
          <w:b/>
          <w:sz w:val="32"/>
          <w:szCs w:val="32"/>
          <w:lang w:val="ru-RU"/>
        </w:rPr>
        <w:t>Положение о конкурсе</w:t>
      </w:r>
    </w:p>
    <w:p w:rsidR="00796286" w:rsidRPr="00A10B26" w:rsidRDefault="00796286" w:rsidP="00796286">
      <w:pPr>
        <w:jc w:val="center"/>
        <w:rPr>
          <w:rFonts w:ascii="Calibri" w:eastAsia="Times New Roman" w:hAnsi="Calibri"/>
          <w:b/>
          <w:bCs/>
          <w:sz w:val="32"/>
          <w:szCs w:val="32"/>
          <w:lang w:val="ru-RU"/>
        </w:rPr>
      </w:pPr>
    </w:p>
    <w:p w:rsidR="00796286" w:rsidRPr="00A10B26" w:rsidRDefault="00796286" w:rsidP="00796286">
      <w:pPr>
        <w:jc w:val="center"/>
        <w:rPr>
          <w:rFonts w:ascii="Calibri" w:eastAsia="Times New Roman" w:hAnsi="Calibri"/>
          <w:b/>
          <w:bCs/>
          <w:sz w:val="32"/>
          <w:szCs w:val="32"/>
          <w:lang w:val="ru-RU"/>
        </w:rPr>
      </w:pPr>
      <w:r w:rsidRPr="00A10B26">
        <w:rPr>
          <w:rFonts w:ascii="Calibri" w:eastAsia="Times New Roman" w:hAnsi="Calibri"/>
          <w:b/>
          <w:bCs/>
          <w:sz w:val="32"/>
          <w:szCs w:val="32"/>
          <w:lang w:val="ru-RU"/>
        </w:rPr>
        <w:t>Всероссийский конкурс проектов</w:t>
      </w:r>
    </w:p>
    <w:p w:rsidR="00796286" w:rsidRPr="00A10B26" w:rsidRDefault="00796286" w:rsidP="00796286">
      <w:pPr>
        <w:jc w:val="center"/>
        <w:rPr>
          <w:rFonts w:ascii="Calibri" w:eastAsia="Times New Roman" w:hAnsi="Calibri"/>
          <w:b/>
          <w:bCs/>
          <w:sz w:val="32"/>
          <w:szCs w:val="32"/>
          <w:lang w:val="ru-RU"/>
        </w:rPr>
      </w:pPr>
      <w:r w:rsidRPr="00A10B26">
        <w:rPr>
          <w:rFonts w:ascii="Calibri" w:eastAsia="Times New Roman" w:hAnsi="Calibri"/>
          <w:b/>
          <w:bCs/>
          <w:sz w:val="32"/>
          <w:szCs w:val="32"/>
          <w:lang w:val="ru-RU"/>
        </w:rPr>
        <w:t>«Культурная мозаика малых городов и с</w:t>
      </w:r>
      <w:r w:rsidR="00A171D4" w:rsidRPr="00A10B26">
        <w:rPr>
          <w:rFonts w:ascii="Calibri" w:eastAsia="Times New Roman" w:hAnsi="Calibri"/>
          <w:b/>
          <w:bCs/>
          <w:sz w:val="32"/>
          <w:szCs w:val="32"/>
          <w:lang w:val="ru-RU"/>
        </w:rPr>
        <w:t>ё</w:t>
      </w:r>
      <w:r w:rsidRPr="00A10B26">
        <w:rPr>
          <w:rFonts w:ascii="Calibri" w:eastAsia="Times New Roman" w:hAnsi="Calibri"/>
          <w:b/>
          <w:bCs/>
          <w:sz w:val="32"/>
          <w:szCs w:val="32"/>
          <w:lang w:val="ru-RU"/>
        </w:rPr>
        <w:t>л»</w:t>
      </w:r>
    </w:p>
    <w:p w:rsidR="00796286" w:rsidRPr="00A10B26" w:rsidRDefault="00796286" w:rsidP="00796286">
      <w:pPr>
        <w:jc w:val="center"/>
        <w:rPr>
          <w:rFonts w:ascii="Calibri" w:eastAsia="Times New Roman" w:hAnsi="Calibri"/>
          <w:b/>
          <w:bCs/>
          <w:color w:val="365F91"/>
          <w:lang w:val="ru-RU"/>
        </w:rPr>
      </w:pPr>
    </w:p>
    <w:p w:rsidR="00796286" w:rsidRPr="00A10B26" w:rsidRDefault="00796286" w:rsidP="00796286">
      <w:pPr>
        <w:jc w:val="both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Благотворительный фонд Елены и Геннадия Тимченко в рамках своей благотворительной программы «Культура» объявляет о проведении открытого всероссийского конкурса проектов «Культурная мозаика малых городов и с</w:t>
      </w:r>
      <w:r w:rsidR="00A171D4" w:rsidRPr="00A10B26">
        <w:rPr>
          <w:rFonts w:ascii="Calibri" w:eastAsia="Times New Roman" w:hAnsi="Calibri"/>
          <w:sz w:val="22"/>
          <w:szCs w:val="22"/>
          <w:lang w:val="ru-RU"/>
        </w:rPr>
        <w:t>ё</w:t>
      </w:r>
      <w:r w:rsidRPr="00A10B26">
        <w:rPr>
          <w:rFonts w:ascii="Calibri" w:eastAsia="Times New Roman" w:hAnsi="Calibri"/>
          <w:sz w:val="22"/>
          <w:szCs w:val="22"/>
          <w:lang w:val="ru-RU"/>
        </w:rPr>
        <w:t>л» (далее – «Конкурс»).</w:t>
      </w:r>
    </w:p>
    <w:p w:rsidR="00796286" w:rsidRPr="00A10B26" w:rsidRDefault="00796286" w:rsidP="00796286">
      <w:pPr>
        <w:jc w:val="both"/>
        <w:rPr>
          <w:rFonts w:ascii="Calibri" w:eastAsia="Times New Roman" w:hAnsi="Calibri"/>
          <w:b/>
          <w:sz w:val="22"/>
          <w:szCs w:val="22"/>
          <w:lang w:val="ru-RU"/>
        </w:rPr>
      </w:pPr>
    </w:p>
    <w:p w:rsidR="00796286" w:rsidRPr="00A10B26" w:rsidRDefault="00796286" w:rsidP="00796286">
      <w:pPr>
        <w:jc w:val="both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Конкурс для малых городов и с</w:t>
      </w:r>
      <w:r w:rsidR="00A171D4" w:rsidRPr="00A10B26">
        <w:rPr>
          <w:rFonts w:ascii="Calibri" w:eastAsia="Times New Roman" w:hAnsi="Calibri"/>
          <w:sz w:val="22"/>
          <w:szCs w:val="22"/>
          <w:lang w:val="ru-RU"/>
        </w:rPr>
        <w:t>ё</w:t>
      </w: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л в Год культуры России призван привлечь внимание общества к теме регионального развития средствами культуры, дать возможность </w:t>
      </w:r>
      <w:r w:rsidR="00A171D4" w:rsidRPr="00A10B26">
        <w:rPr>
          <w:rFonts w:ascii="Calibri" w:eastAsia="Times New Roman" w:hAnsi="Calibri"/>
          <w:sz w:val="22"/>
          <w:szCs w:val="22"/>
          <w:lang w:val="ru-RU"/>
        </w:rPr>
        <w:t>вы</w:t>
      </w:r>
      <w:r w:rsidRPr="00A10B26">
        <w:rPr>
          <w:rFonts w:ascii="Calibri" w:eastAsia="Times New Roman" w:hAnsi="Calibri"/>
          <w:sz w:val="22"/>
          <w:szCs w:val="22"/>
          <w:lang w:val="ru-RU"/>
        </w:rPr>
        <w:t>явить потенциал городов и с</w:t>
      </w:r>
      <w:r w:rsidR="00A171D4" w:rsidRPr="00A10B26">
        <w:rPr>
          <w:rFonts w:ascii="Calibri" w:eastAsia="Times New Roman" w:hAnsi="Calibri"/>
          <w:sz w:val="22"/>
          <w:szCs w:val="22"/>
          <w:lang w:val="ru-RU"/>
        </w:rPr>
        <w:t>ё</w:t>
      </w:r>
      <w:r w:rsidRPr="00A10B26">
        <w:rPr>
          <w:rFonts w:ascii="Calibri" w:eastAsia="Times New Roman" w:hAnsi="Calibri"/>
          <w:sz w:val="22"/>
          <w:szCs w:val="22"/>
          <w:lang w:val="ru-RU"/>
        </w:rPr>
        <w:t>л РФ.</w:t>
      </w:r>
    </w:p>
    <w:p w:rsidR="00D87812" w:rsidRPr="00A10B26" w:rsidRDefault="00D87812" w:rsidP="00796286">
      <w:pPr>
        <w:jc w:val="both"/>
        <w:rPr>
          <w:rFonts w:ascii="Calibri" w:eastAsia="Times New Roman" w:hAnsi="Calibri"/>
          <w:sz w:val="22"/>
          <w:szCs w:val="22"/>
          <w:lang w:val="ru-RU"/>
        </w:rPr>
      </w:pPr>
    </w:p>
    <w:p w:rsidR="00796286" w:rsidRPr="00A10B26" w:rsidRDefault="00796286" w:rsidP="00796286">
      <w:pPr>
        <w:jc w:val="both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Проблемы малых городов и с</w:t>
      </w:r>
      <w:r w:rsidR="00A171D4" w:rsidRPr="00A10B26">
        <w:rPr>
          <w:rFonts w:ascii="Calibri" w:eastAsia="Times New Roman" w:hAnsi="Calibri"/>
          <w:sz w:val="22"/>
          <w:szCs w:val="22"/>
          <w:lang w:val="ru-RU"/>
        </w:rPr>
        <w:t>ё</w:t>
      </w: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л РФ - социальные, культурные, экономические – активно обсуждаются </w:t>
      </w:r>
      <w:r w:rsidR="00A171D4" w:rsidRPr="00A10B26">
        <w:rPr>
          <w:rFonts w:ascii="Calibri" w:eastAsia="Times New Roman" w:hAnsi="Calibri"/>
          <w:sz w:val="22"/>
          <w:szCs w:val="22"/>
          <w:lang w:val="ru-RU"/>
        </w:rPr>
        <w:t xml:space="preserve">сегодня </w:t>
      </w: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в российском обществе. Один из главных вопросов – поиск решений для создания комфортной и </w:t>
      </w:r>
      <w:r w:rsidR="00A171D4" w:rsidRPr="00A10B26">
        <w:rPr>
          <w:rFonts w:ascii="Calibri" w:eastAsia="Times New Roman" w:hAnsi="Calibri"/>
          <w:sz w:val="22"/>
          <w:szCs w:val="22"/>
          <w:lang w:val="ru-RU"/>
        </w:rPr>
        <w:t xml:space="preserve">интересной </w:t>
      </w:r>
      <w:r w:rsidR="008B5268" w:rsidRPr="00A10B26">
        <w:rPr>
          <w:rFonts w:ascii="Calibri" w:eastAsia="Times New Roman" w:hAnsi="Calibri"/>
          <w:sz w:val="22"/>
          <w:szCs w:val="22"/>
          <w:lang w:val="ru-RU"/>
        </w:rPr>
        <w:t xml:space="preserve">культурной </w:t>
      </w:r>
      <w:r w:rsidRPr="00A10B26">
        <w:rPr>
          <w:rFonts w:ascii="Calibri" w:eastAsia="Times New Roman" w:hAnsi="Calibri"/>
          <w:sz w:val="22"/>
          <w:szCs w:val="22"/>
          <w:lang w:val="ru-RU"/>
        </w:rPr>
        <w:t>среды для жителей малых городов и с</w:t>
      </w:r>
      <w:r w:rsidR="00A171D4" w:rsidRPr="00A10B26">
        <w:rPr>
          <w:rFonts w:ascii="Calibri" w:eastAsia="Times New Roman" w:hAnsi="Calibri"/>
          <w:sz w:val="22"/>
          <w:szCs w:val="22"/>
          <w:lang w:val="ru-RU"/>
        </w:rPr>
        <w:t>ё</w:t>
      </w: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л, </w:t>
      </w:r>
      <w:r w:rsidR="00A171D4" w:rsidRPr="00A10B26">
        <w:rPr>
          <w:rFonts w:ascii="Calibri" w:eastAsia="Times New Roman" w:hAnsi="Calibri"/>
          <w:sz w:val="22"/>
          <w:szCs w:val="22"/>
          <w:lang w:val="ru-RU"/>
        </w:rPr>
        <w:t xml:space="preserve">поддержки </w:t>
      </w:r>
      <w:r w:rsidRPr="00A10B26">
        <w:rPr>
          <w:rFonts w:ascii="Calibri" w:eastAsia="Times New Roman" w:hAnsi="Calibri"/>
          <w:sz w:val="22"/>
          <w:szCs w:val="22"/>
          <w:lang w:val="ru-RU"/>
        </w:rPr>
        <w:t>культурно</w:t>
      </w:r>
      <w:r w:rsidR="00A171D4" w:rsidRPr="00A10B26">
        <w:rPr>
          <w:rFonts w:ascii="Calibri" w:eastAsia="Times New Roman" w:hAnsi="Calibri"/>
          <w:sz w:val="22"/>
          <w:szCs w:val="22"/>
          <w:lang w:val="ru-RU"/>
        </w:rPr>
        <w:t>го</w:t>
      </w: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 многообрази</w:t>
      </w:r>
      <w:r w:rsidR="00A171D4" w:rsidRPr="00A10B26">
        <w:rPr>
          <w:rFonts w:ascii="Calibri" w:eastAsia="Times New Roman" w:hAnsi="Calibri"/>
          <w:sz w:val="22"/>
          <w:szCs w:val="22"/>
          <w:lang w:val="ru-RU"/>
        </w:rPr>
        <w:t>я</w:t>
      </w: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 и </w:t>
      </w:r>
      <w:r w:rsidR="00A171D4" w:rsidRPr="00A10B26">
        <w:rPr>
          <w:rFonts w:ascii="Calibri" w:eastAsia="Times New Roman" w:hAnsi="Calibri"/>
          <w:sz w:val="22"/>
          <w:szCs w:val="22"/>
          <w:lang w:val="ru-RU"/>
        </w:rPr>
        <w:t xml:space="preserve">появления </w:t>
      </w:r>
      <w:r w:rsidRPr="00A10B26">
        <w:rPr>
          <w:rFonts w:ascii="Calibri" w:eastAsia="Times New Roman" w:hAnsi="Calibri"/>
          <w:sz w:val="22"/>
          <w:szCs w:val="22"/>
          <w:lang w:val="ru-RU"/>
        </w:rPr>
        <w:t>возможност</w:t>
      </w:r>
      <w:r w:rsidR="00A171D4" w:rsidRPr="00A10B26">
        <w:rPr>
          <w:rFonts w:ascii="Calibri" w:eastAsia="Times New Roman" w:hAnsi="Calibri"/>
          <w:sz w:val="22"/>
          <w:szCs w:val="22"/>
          <w:lang w:val="ru-RU"/>
        </w:rPr>
        <w:t>ей</w:t>
      </w: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 для творческого развития. </w:t>
      </w:r>
      <w:r w:rsidR="00A171D4" w:rsidRPr="00A10B26">
        <w:rPr>
          <w:rFonts w:ascii="Calibri" w:eastAsia="Times New Roman" w:hAnsi="Calibri"/>
          <w:sz w:val="22"/>
          <w:szCs w:val="22"/>
          <w:lang w:val="ru-RU"/>
        </w:rPr>
        <w:t xml:space="preserve">Развитие </w:t>
      </w:r>
      <w:r w:rsidRPr="00A10B26">
        <w:rPr>
          <w:rFonts w:ascii="Calibri" w:eastAsia="Times New Roman" w:hAnsi="Calibri"/>
          <w:sz w:val="22"/>
          <w:szCs w:val="22"/>
          <w:lang w:val="ru-RU"/>
        </w:rPr>
        <w:t>культур</w:t>
      </w:r>
      <w:r w:rsidR="00A171D4" w:rsidRPr="00A10B26">
        <w:rPr>
          <w:rFonts w:ascii="Calibri" w:eastAsia="Times New Roman" w:hAnsi="Calibri"/>
          <w:sz w:val="22"/>
          <w:szCs w:val="22"/>
          <w:lang w:val="ru-RU"/>
        </w:rPr>
        <w:t>ы</w:t>
      </w: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 как ресурс</w:t>
      </w:r>
      <w:r w:rsidR="00A171D4" w:rsidRPr="00A10B26">
        <w:rPr>
          <w:rFonts w:ascii="Calibri" w:eastAsia="Times New Roman" w:hAnsi="Calibri"/>
          <w:sz w:val="22"/>
          <w:szCs w:val="22"/>
          <w:lang w:val="ru-RU"/>
        </w:rPr>
        <w:t>а</w:t>
      </w: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 развития территории подтверждается успешными практиками возрождения </w:t>
      </w:r>
      <w:r w:rsidR="00A171D4" w:rsidRPr="00A10B26">
        <w:rPr>
          <w:rFonts w:ascii="Calibri" w:eastAsia="Times New Roman" w:hAnsi="Calibri"/>
          <w:sz w:val="22"/>
          <w:szCs w:val="22"/>
          <w:lang w:val="ru-RU"/>
        </w:rPr>
        <w:t>местных сообществ</w:t>
      </w: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, </w:t>
      </w:r>
      <w:r w:rsidR="00A171D4" w:rsidRPr="00A10B26">
        <w:rPr>
          <w:rFonts w:ascii="Calibri" w:eastAsia="Times New Roman" w:hAnsi="Calibri"/>
          <w:sz w:val="22"/>
          <w:szCs w:val="22"/>
          <w:lang w:val="ru-RU"/>
        </w:rPr>
        <w:t xml:space="preserve">сопровождаемыми позитивными </w:t>
      </w: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социально-экономическими эффектами. </w:t>
      </w:r>
    </w:p>
    <w:p w:rsidR="00D87812" w:rsidRPr="00A10B26" w:rsidRDefault="00D87812" w:rsidP="00796286">
      <w:pPr>
        <w:jc w:val="both"/>
        <w:rPr>
          <w:rFonts w:ascii="Calibri" w:eastAsia="Times New Roman" w:hAnsi="Calibri"/>
          <w:sz w:val="22"/>
          <w:szCs w:val="22"/>
          <w:lang w:val="ru-RU"/>
        </w:rPr>
      </w:pPr>
    </w:p>
    <w:p w:rsidR="00D87812" w:rsidRPr="00A10B26" w:rsidRDefault="00D87812" w:rsidP="00796286">
      <w:pPr>
        <w:jc w:val="both"/>
        <w:rPr>
          <w:rFonts w:ascii="Calibri" w:eastAsia="Times New Roman" w:hAnsi="Calibri"/>
          <w:lang w:val="ru-RU"/>
        </w:rPr>
      </w:pPr>
    </w:p>
    <w:p w:rsidR="00796286" w:rsidRPr="00A10B26" w:rsidRDefault="00796286" w:rsidP="00796286">
      <w:pPr>
        <w:numPr>
          <w:ilvl w:val="0"/>
          <w:numId w:val="1"/>
        </w:numPr>
        <w:pBdr>
          <w:bottom w:val="single" w:sz="12" w:space="1" w:color="365F91"/>
        </w:pBdr>
        <w:spacing w:before="100" w:after="240"/>
        <w:jc w:val="both"/>
        <w:outlineLvl w:val="0"/>
        <w:rPr>
          <w:rFonts w:ascii="Calibri" w:eastAsia="Times New Roman" w:hAnsi="Calibri"/>
          <w:b/>
          <w:bCs/>
          <w:lang/>
        </w:rPr>
      </w:pPr>
      <w:r w:rsidRPr="00A10B26">
        <w:rPr>
          <w:rFonts w:ascii="Calibri" w:eastAsia="Times New Roman" w:hAnsi="Calibri"/>
          <w:b/>
          <w:bCs/>
          <w:lang/>
        </w:rPr>
        <w:t>ЦЕЛ</w:t>
      </w:r>
      <w:r w:rsidRPr="00A10B26">
        <w:rPr>
          <w:rFonts w:ascii="Calibri" w:eastAsia="Times New Roman" w:hAnsi="Calibri"/>
          <w:b/>
          <w:bCs/>
          <w:lang/>
        </w:rPr>
        <w:t>И</w:t>
      </w:r>
      <w:r w:rsidRPr="00A10B26">
        <w:rPr>
          <w:rFonts w:ascii="Calibri" w:eastAsia="Times New Roman" w:hAnsi="Calibri"/>
          <w:b/>
          <w:bCs/>
          <w:lang/>
        </w:rPr>
        <w:t xml:space="preserve"> КОНКУРСА </w:t>
      </w:r>
    </w:p>
    <w:p w:rsidR="00796286" w:rsidRPr="00A10B26" w:rsidRDefault="00796286" w:rsidP="00796286">
      <w:pPr>
        <w:numPr>
          <w:ilvl w:val="0"/>
          <w:numId w:val="16"/>
        </w:numPr>
        <w:tabs>
          <w:tab w:val="left" w:pos="709"/>
        </w:tabs>
        <w:spacing w:line="24" w:lineRule="atLeast"/>
        <w:jc w:val="both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Поддержка культурных инициатив в малых городах и с</w:t>
      </w:r>
      <w:r w:rsidR="003969A0" w:rsidRPr="00A10B26">
        <w:rPr>
          <w:rFonts w:ascii="Calibri" w:eastAsia="Times New Roman" w:hAnsi="Calibri"/>
          <w:sz w:val="22"/>
          <w:szCs w:val="22"/>
          <w:lang w:val="ru-RU"/>
        </w:rPr>
        <w:t>ё</w:t>
      </w: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лах России, направленных на формирование многообразия, сохранение и развитие культурной среды места и региона. </w:t>
      </w:r>
    </w:p>
    <w:p w:rsidR="00796286" w:rsidRPr="00A10B26" w:rsidRDefault="00796286" w:rsidP="00796286">
      <w:pPr>
        <w:tabs>
          <w:tab w:val="left" w:pos="1080"/>
        </w:tabs>
        <w:spacing w:line="24" w:lineRule="atLeast"/>
        <w:jc w:val="both"/>
        <w:rPr>
          <w:rFonts w:ascii="Calibri" w:eastAsia="Times New Roman" w:hAnsi="Calibri"/>
          <w:sz w:val="22"/>
          <w:szCs w:val="22"/>
          <w:lang w:val="ru-RU"/>
        </w:rPr>
      </w:pPr>
    </w:p>
    <w:p w:rsidR="00796286" w:rsidRPr="00A10B26" w:rsidRDefault="00796286" w:rsidP="00796286">
      <w:pPr>
        <w:numPr>
          <w:ilvl w:val="0"/>
          <w:numId w:val="16"/>
        </w:numPr>
        <w:tabs>
          <w:tab w:val="left" w:pos="709"/>
        </w:tabs>
        <w:spacing w:line="24" w:lineRule="atLeast"/>
        <w:jc w:val="both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Создание условий для повышения уровня человеческого капитала малого города и сельской местности в сфере культуры.</w:t>
      </w:r>
    </w:p>
    <w:p w:rsidR="00796286" w:rsidRPr="00A10B26" w:rsidRDefault="00796286" w:rsidP="00796286">
      <w:pPr>
        <w:tabs>
          <w:tab w:val="left" w:pos="1080"/>
        </w:tabs>
        <w:spacing w:line="24" w:lineRule="atLeast"/>
        <w:jc w:val="both"/>
        <w:rPr>
          <w:rFonts w:ascii="Calibri" w:eastAsia="Times New Roman" w:hAnsi="Calibri"/>
          <w:lang w:val="ru-RU"/>
        </w:rPr>
      </w:pPr>
    </w:p>
    <w:p w:rsidR="00796286" w:rsidRPr="00A10B26" w:rsidRDefault="00796286" w:rsidP="00796286">
      <w:pPr>
        <w:numPr>
          <w:ilvl w:val="0"/>
          <w:numId w:val="1"/>
        </w:numPr>
        <w:pBdr>
          <w:bottom w:val="single" w:sz="12" w:space="1" w:color="365F91"/>
        </w:pBdr>
        <w:spacing w:before="100" w:after="240"/>
        <w:outlineLvl w:val="0"/>
        <w:rPr>
          <w:rFonts w:ascii="Calibri" w:eastAsia="Times New Roman" w:hAnsi="Calibri"/>
          <w:b/>
          <w:bCs/>
          <w:lang/>
        </w:rPr>
      </w:pPr>
      <w:r w:rsidRPr="00A10B26">
        <w:rPr>
          <w:rFonts w:ascii="Calibri" w:eastAsia="Times New Roman" w:hAnsi="Calibri"/>
          <w:b/>
          <w:bCs/>
          <w:lang/>
        </w:rPr>
        <w:t xml:space="preserve">ЗАДАЧИ КОНКУРСА </w:t>
      </w:r>
    </w:p>
    <w:p w:rsidR="00796286" w:rsidRPr="00A10B26" w:rsidRDefault="00796286" w:rsidP="00796286">
      <w:pPr>
        <w:numPr>
          <w:ilvl w:val="0"/>
          <w:numId w:val="5"/>
        </w:numPr>
        <w:spacing w:line="24" w:lineRule="atLeast"/>
        <w:ind w:left="360"/>
        <w:jc w:val="both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Совершенствование сложившейся системы культуры и создание условий для появления элементов новой инфраструктуры культуры на местах.</w:t>
      </w:r>
    </w:p>
    <w:p w:rsidR="00796286" w:rsidRPr="00A10B26" w:rsidRDefault="00796286" w:rsidP="00796286">
      <w:pPr>
        <w:numPr>
          <w:ilvl w:val="0"/>
          <w:numId w:val="5"/>
        </w:numPr>
        <w:spacing w:line="24" w:lineRule="atLeast"/>
        <w:ind w:left="360"/>
        <w:jc w:val="both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Выявление лидеров местного и профессионального сообщества в области культуры и создание условий для реализации их инициатив</w:t>
      </w:r>
      <w:r w:rsidR="003969A0" w:rsidRPr="00A10B26">
        <w:rPr>
          <w:rFonts w:ascii="Calibri" w:eastAsia="Times New Roman" w:hAnsi="Calibri"/>
          <w:sz w:val="22"/>
          <w:szCs w:val="22"/>
          <w:lang w:val="ru-RU"/>
        </w:rPr>
        <w:t>.</w:t>
      </w:r>
    </w:p>
    <w:p w:rsidR="00796286" w:rsidRPr="00A10B26" w:rsidRDefault="00796286" w:rsidP="00796286">
      <w:pPr>
        <w:numPr>
          <w:ilvl w:val="0"/>
          <w:numId w:val="5"/>
        </w:numPr>
        <w:spacing w:line="24" w:lineRule="atLeast"/>
        <w:ind w:left="360"/>
        <w:jc w:val="both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lastRenderedPageBreak/>
        <w:t xml:space="preserve">Развитие сотрудничества и партнерских связей между региональными и федеральными </w:t>
      </w:r>
      <w:r w:rsidR="008B5268" w:rsidRPr="00A10B26">
        <w:rPr>
          <w:rFonts w:ascii="Calibri" w:eastAsia="Times New Roman" w:hAnsi="Calibri"/>
          <w:sz w:val="22"/>
          <w:szCs w:val="22"/>
          <w:lang w:val="ru-RU"/>
        </w:rPr>
        <w:t>учреждениями/организациями</w:t>
      </w: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 культуры и малыми городами и с</w:t>
      </w:r>
      <w:r w:rsidR="003969A0" w:rsidRPr="00A10B26">
        <w:rPr>
          <w:rFonts w:ascii="Calibri" w:eastAsia="Times New Roman" w:hAnsi="Calibri"/>
          <w:sz w:val="22"/>
          <w:szCs w:val="22"/>
          <w:lang w:val="ru-RU"/>
        </w:rPr>
        <w:t>ё</w:t>
      </w:r>
      <w:r w:rsidRPr="00A10B26">
        <w:rPr>
          <w:rFonts w:ascii="Calibri" w:eastAsia="Times New Roman" w:hAnsi="Calibri"/>
          <w:sz w:val="22"/>
          <w:szCs w:val="22"/>
          <w:lang w:val="ru-RU"/>
        </w:rPr>
        <w:t>лами России</w:t>
      </w:r>
      <w:r w:rsidR="00D87812" w:rsidRPr="00A10B26">
        <w:rPr>
          <w:rFonts w:ascii="Calibri" w:eastAsia="Times New Roman" w:hAnsi="Calibri"/>
          <w:sz w:val="22"/>
          <w:szCs w:val="22"/>
          <w:lang w:val="ru-RU"/>
        </w:rPr>
        <w:t>, способствующи</w:t>
      </w:r>
      <w:r w:rsidR="003969A0" w:rsidRPr="00A10B26">
        <w:rPr>
          <w:rFonts w:ascii="Calibri" w:eastAsia="Times New Roman" w:hAnsi="Calibri"/>
          <w:sz w:val="22"/>
          <w:szCs w:val="22"/>
          <w:lang w:val="ru-RU"/>
        </w:rPr>
        <w:t>х</w:t>
      </w:r>
      <w:r w:rsidR="00D87812" w:rsidRPr="00A10B26">
        <w:rPr>
          <w:rFonts w:ascii="Calibri" w:eastAsia="Times New Roman" w:hAnsi="Calibri"/>
          <w:sz w:val="22"/>
          <w:szCs w:val="22"/>
          <w:lang w:val="ru-RU"/>
        </w:rPr>
        <w:t xml:space="preserve"> </w:t>
      </w:r>
      <w:r w:rsidR="003969A0" w:rsidRPr="00A10B26">
        <w:rPr>
          <w:rFonts w:ascii="Calibri" w:eastAsia="Times New Roman" w:hAnsi="Calibri"/>
          <w:sz w:val="22"/>
          <w:szCs w:val="22"/>
          <w:lang w:val="ru-RU"/>
        </w:rPr>
        <w:t xml:space="preserve">развитию </w:t>
      </w:r>
      <w:r w:rsidR="00D87812" w:rsidRPr="00A10B26">
        <w:rPr>
          <w:rFonts w:ascii="Calibri" w:eastAsia="Times New Roman" w:hAnsi="Calibri"/>
          <w:sz w:val="22"/>
          <w:szCs w:val="22"/>
          <w:lang w:val="ru-RU"/>
        </w:rPr>
        <w:t>культурной среды</w:t>
      </w:r>
      <w:r w:rsidR="003969A0" w:rsidRPr="00A10B26">
        <w:rPr>
          <w:rFonts w:ascii="Calibri" w:eastAsia="Times New Roman" w:hAnsi="Calibri"/>
          <w:sz w:val="22"/>
          <w:szCs w:val="22"/>
          <w:lang w:val="ru-RU"/>
        </w:rPr>
        <w:t>.</w:t>
      </w:r>
    </w:p>
    <w:p w:rsidR="00796286" w:rsidRPr="00A10B26" w:rsidRDefault="00796286" w:rsidP="00796286">
      <w:pPr>
        <w:numPr>
          <w:ilvl w:val="0"/>
          <w:numId w:val="5"/>
        </w:numPr>
        <w:spacing w:line="24" w:lineRule="atLeast"/>
        <w:ind w:left="360"/>
        <w:jc w:val="both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Содействие трансляции и передаче лучшего опыта в области социокультурных проектов в малые города и с</w:t>
      </w:r>
      <w:r w:rsidR="003969A0" w:rsidRPr="00A10B26">
        <w:rPr>
          <w:rFonts w:ascii="Calibri" w:eastAsia="Times New Roman" w:hAnsi="Calibri"/>
          <w:sz w:val="22"/>
          <w:szCs w:val="22"/>
          <w:lang w:val="ru-RU"/>
        </w:rPr>
        <w:t>ё</w:t>
      </w:r>
      <w:r w:rsidRPr="00A10B26">
        <w:rPr>
          <w:rFonts w:ascii="Calibri" w:eastAsia="Times New Roman" w:hAnsi="Calibri"/>
          <w:sz w:val="22"/>
          <w:szCs w:val="22"/>
          <w:lang w:val="ru-RU"/>
        </w:rPr>
        <w:t>ла.</w:t>
      </w:r>
    </w:p>
    <w:p w:rsidR="00796286" w:rsidRPr="00A10B26" w:rsidRDefault="00796286" w:rsidP="00796286">
      <w:pPr>
        <w:numPr>
          <w:ilvl w:val="0"/>
          <w:numId w:val="5"/>
        </w:numPr>
        <w:spacing w:line="24" w:lineRule="atLeast"/>
        <w:ind w:left="360"/>
        <w:jc w:val="both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Представление культуры малых городов и с</w:t>
      </w:r>
      <w:r w:rsidR="003969A0" w:rsidRPr="00A10B26">
        <w:rPr>
          <w:rFonts w:ascii="Calibri" w:eastAsia="Times New Roman" w:hAnsi="Calibri"/>
          <w:sz w:val="22"/>
          <w:szCs w:val="22"/>
          <w:lang w:val="ru-RU"/>
        </w:rPr>
        <w:t>ё</w:t>
      </w:r>
      <w:r w:rsidRPr="00A10B26">
        <w:rPr>
          <w:rFonts w:ascii="Calibri" w:eastAsia="Times New Roman" w:hAnsi="Calibri"/>
          <w:sz w:val="22"/>
          <w:szCs w:val="22"/>
          <w:lang w:val="ru-RU"/>
        </w:rPr>
        <w:t>л как важной и уникальной части культурного ландшафта России.</w:t>
      </w:r>
    </w:p>
    <w:p w:rsidR="00796286" w:rsidRPr="00A10B26" w:rsidRDefault="00796286" w:rsidP="00796286">
      <w:pPr>
        <w:spacing w:line="24" w:lineRule="atLeast"/>
        <w:jc w:val="both"/>
        <w:rPr>
          <w:rFonts w:ascii="Calibri" w:eastAsia="Times New Roman" w:hAnsi="Calibri"/>
          <w:lang w:val="ru-RU"/>
        </w:rPr>
      </w:pPr>
    </w:p>
    <w:p w:rsidR="00796286" w:rsidRPr="00A10B26" w:rsidRDefault="00796286" w:rsidP="00796286">
      <w:pPr>
        <w:spacing w:line="24" w:lineRule="atLeast"/>
        <w:ind w:left="720"/>
        <w:jc w:val="both"/>
        <w:rPr>
          <w:rFonts w:ascii="Calibri" w:eastAsia="Times New Roman" w:hAnsi="Calibri"/>
          <w:lang w:val="ru-RU"/>
        </w:rPr>
      </w:pPr>
    </w:p>
    <w:p w:rsidR="00796286" w:rsidRPr="00A10B26" w:rsidRDefault="00796286" w:rsidP="00796286">
      <w:pPr>
        <w:pBdr>
          <w:bottom w:val="single" w:sz="6" w:space="0" w:color="auto"/>
        </w:pBdr>
        <w:spacing w:line="24" w:lineRule="atLeast"/>
        <w:jc w:val="both"/>
        <w:rPr>
          <w:rFonts w:ascii="Calibri" w:eastAsia="Times New Roman" w:hAnsi="Calibri"/>
          <w:b/>
          <w:bCs/>
          <w:lang/>
        </w:rPr>
      </w:pPr>
      <w:r w:rsidRPr="00A10B26">
        <w:rPr>
          <w:rFonts w:ascii="Calibri" w:eastAsia="Times New Roman" w:hAnsi="Calibri"/>
          <w:b/>
          <w:bCs/>
          <w:lang/>
        </w:rPr>
        <w:t>ПРИОРИТЕТЫ КОНКУРСА</w:t>
      </w:r>
    </w:p>
    <w:p w:rsidR="00796286" w:rsidRPr="00A10B26" w:rsidRDefault="00796286" w:rsidP="00796286">
      <w:pPr>
        <w:spacing w:line="24" w:lineRule="atLeast"/>
        <w:jc w:val="both"/>
        <w:rPr>
          <w:rFonts w:ascii="Calibri" w:eastAsia="Times New Roman" w:hAnsi="Calibri"/>
          <w:b/>
          <w:bCs/>
          <w:color w:val="365F91"/>
          <w:lang/>
        </w:rPr>
      </w:pPr>
    </w:p>
    <w:p w:rsidR="00796286" w:rsidRPr="00A10B26" w:rsidRDefault="00796286" w:rsidP="00796286">
      <w:pPr>
        <w:numPr>
          <w:ilvl w:val="0"/>
          <w:numId w:val="3"/>
        </w:numPr>
        <w:ind w:left="360"/>
        <w:contextualSpacing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проекты, направленные на сохранение, интерпретацию и предъявление истории и культуры места;</w:t>
      </w:r>
    </w:p>
    <w:p w:rsidR="00796286" w:rsidRPr="00A10B26" w:rsidRDefault="00796286" w:rsidP="00796286">
      <w:pPr>
        <w:numPr>
          <w:ilvl w:val="0"/>
          <w:numId w:val="3"/>
        </w:numPr>
        <w:ind w:left="360"/>
        <w:contextualSpacing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проекты, дающие возможности для включения/реализации интеллектуальн</w:t>
      </w:r>
      <w:r w:rsidR="00D87812" w:rsidRPr="00A10B26">
        <w:rPr>
          <w:rFonts w:ascii="Calibri" w:eastAsia="Times New Roman" w:hAnsi="Calibri"/>
          <w:sz w:val="22"/>
          <w:szCs w:val="22"/>
          <w:lang w:val="ru-RU"/>
        </w:rPr>
        <w:t>ого</w:t>
      </w: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 и творческ</w:t>
      </w:r>
      <w:r w:rsidR="00D87812" w:rsidRPr="00A10B26">
        <w:rPr>
          <w:rFonts w:ascii="Calibri" w:eastAsia="Times New Roman" w:hAnsi="Calibri"/>
          <w:sz w:val="22"/>
          <w:szCs w:val="22"/>
          <w:lang w:val="ru-RU"/>
        </w:rPr>
        <w:t>ого</w:t>
      </w: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 потенциал</w:t>
      </w:r>
      <w:r w:rsidR="00D87812" w:rsidRPr="00A10B26">
        <w:rPr>
          <w:rFonts w:ascii="Calibri" w:eastAsia="Times New Roman" w:hAnsi="Calibri"/>
          <w:sz w:val="22"/>
          <w:szCs w:val="22"/>
          <w:lang w:val="ru-RU"/>
        </w:rPr>
        <w:t>а</w:t>
      </w: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 человека;</w:t>
      </w:r>
    </w:p>
    <w:p w:rsidR="00796286" w:rsidRPr="00A10B26" w:rsidRDefault="00796286" w:rsidP="00796286">
      <w:pPr>
        <w:numPr>
          <w:ilvl w:val="0"/>
          <w:numId w:val="3"/>
        </w:numPr>
        <w:ind w:left="360"/>
        <w:contextualSpacing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проекты, содействующие межпоколенческой коммуникации в сфере культуры (вовлекающие людей разного возраста в совместную культурную деятельность);</w:t>
      </w:r>
    </w:p>
    <w:p w:rsidR="00796286" w:rsidRPr="00A10B26" w:rsidRDefault="00796286" w:rsidP="00796286">
      <w:pPr>
        <w:numPr>
          <w:ilvl w:val="0"/>
          <w:numId w:val="3"/>
        </w:numPr>
        <w:ind w:left="360"/>
        <w:contextualSpacing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проекты, содействующие межрегиональной и межинституциональной коммуникации в сфере культуры.</w:t>
      </w:r>
    </w:p>
    <w:p w:rsidR="00796286" w:rsidRPr="00A10B26" w:rsidRDefault="00796286" w:rsidP="00796286">
      <w:pPr>
        <w:contextualSpacing/>
        <w:rPr>
          <w:rFonts w:ascii="Calibri" w:eastAsia="Times New Roman" w:hAnsi="Calibri"/>
          <w:sz w:val="22"/>
          <w:szCs w:val="22"/>
          <w:lang w:val="ru-RU"/>
        </w:rPr>
      </w:pPr>
    </w:p>
    <w:p w:rsidR="00796286" w:rsidRPr="00A10B26" w:rsidRDefault="008B5268" w:rsidP="00796286">
      <w:pPr>
        <w:spacing w:after="120"/>
        <w:jc w:val="both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Конкурс направлен на </w:t>
      </w:r>
      <w:r w:rsidR="00796286" w:rsidRPr="00A10B26">
        <w:rPr>
          <w:rFonts w:ascii="Calibri" w:eastAsia="Times New Roman" w:hAnsi="Calibri"/>
          <w:sz w:val="22"/>
          <w:szCs w:val="22"/>
          <w:lang w:val="ru-RU"/>
        </w:rPr>
        <w:t xml:space="preserve">создание равных условий </w:t>
      </w:r>
      <w:r w:rsidR="00D87812" w:rsidRPr="00A10B26">
        <w:rPr>
          <w:rFonts w:ascii="Calibri" w:eastAsia="Times New Roman" w:hAnsi="Calibri"/>
          <w:sz w:val="22"/>
          <w:szCs w:val="22"/>
          <w:lang w:val="ru-RU"/>
        </w:rPr>
        <w:t xml:space="preserve">участия </w:t>
      </w:r>
      <w:r w:rsidR="00796286" w:rsidRPr="00A10B26">
        <w:rPr>
          <w:rFonts w:ascii="Calibri" w:eastAsia="Times New Roman" w:hAnsi="Calibri"/>
          <w:sz w:val="22"/>
          <w:szCs w:val="22"/>
          <w:lang w:val="ru-RU"/>
        </w:rPr>
        <w:t>для всех участников независимо от статуса и месторасположения.</w:t>
      </w:r>
    </w:p>
    <w:p w:rsidR="00796286" w:rsidRPr="00A10B26" w:rsidRDefault="00796286" w:rsidP="00796286">
      <w:pPr>
        <w:pBdr>
          <w:bottom w:val="single" w:sz="6" w:space="1" w:color="auto"/>
        </w:pBdr>
        <w:spacing w:after="60" w:line="24" w:lineRule="atLeast"/>
        <w:jc w:val="both"/>
        <w:rPr>
          <w:rFonts w:ascii="Calibri" w:eastAsia="Times New Roman" w:hAnsi="Calibri"/>
          <w:b/>
          <w:bCs/>
          <w:sz w:val="22"/>
          <w:szCs w:val="22"/>
          <w:lang w:val="ru-RU"/>
        </w:rPr>
      </w:pPr>
      <w:r w:rsidRPr="00A10B26">
        <w:rPr>
          <w:rFonts w:ascii="Calibri" w:eastAsia="Times New Roman" w:hAnsi="Calibri"/>
          <w:b/>
          <w:bCs/>
          <w:sz w:val="22"/>
          <w:szCs w:val="22"/>
          <w:lang w:val="ru-RU"/>
        </w:rPr>
        <w:t>Проект, предлагаемый на Конкурс, должен соответствовать одному из приоритетных направлений Конкурса, срокам реализации и отвечать целям и задачам Конкурса, Уставу некоммерческой организации – заявителя, а также законодательству Российской Федерации.</w:t>
      </w:r>
    </w:p>
    <w:p w:rsidR="00796286" w:rsidRPr="00A10B26" w:rsidRDefault="00796286" w:rsidP="00796286">
      <w:pPr>
        <w:pBdr>
          <w:bottom w:val="single" w:sz="6" w:space="1" w:color="auto"/>
        </w:pBdr>
        <w:spacing w:after="60" w:line="24" w:lineRule="atLeast"/>
        <w:jc w:val="both"/>
        <w:rPr>
          <w:rFonts w:ascii="Calibri" w:eastAsia="Times New Roman" w:hAnsi="Calibri"/>
          <w:b/>
          <w:bCs/>
          <w:color w:val="365F91"/>
          <w:lang w:val="ru-RU"/>
        </w:rPr>
      </w:pPr>
    </w:p>
    <w:p w:rsidR="00796286" w:rsidRPr="00A10B26" w:rsidRDefault="00796286" w:rsidP="00796286">
      <w:pPr>
        <w:pBdr>
          <w:bottom w:val="single" w:sz="6" w:space="1" w:color="auto"/>
        </w:pBdr>
        <w:spacing w:after="60" w:line="24" w:lineRule="atLeast"/>
        <w:jc w:val="both"/>
        <w:rPr>
          <w:rFonts w:ascii="Calibri" w:eastAsia="Times New Roman" w:hAnsi="Calibri"/>
          <w:b/>
          <w:bCs/>
          <w:lang/>
        </w:rPr>
      </w:pPr>
      <w:r w:rsidRPr="00A10B26">
        <w:rPr>
          <w:rFonts w:ascii="Calibri" w:eastAsia="Times New Roman" w:hAnsi="Calibri"/>
          <w:b/>
          <w:bCs/>
          <w:lang/>
        </w:rPr>
        <w:t>УЧАСТНИКИ КОНКУРСА</w:t>
      </w:r>
    </w:p>
    <w:p w:rsidR="00796286" w:rsidRPr="00A10B26" w:rsidRDefault="00796286" w:rsidP="00796286">
      <w:pPr>
        <w:numPr>
          <w:ilvl w:val="1"/>
          <w:numId w:val="1"/>
        </w:numPr>
        <w:spacing w:before="120"/>
        <w:jc w:val="both"/>
        <w:outlineLvl w:val="1"/>
        <w:rPr>
          <w:rFonts w:ascii="Calibri" w:eastAsia="Times New Roman" w:hAnsi="Calibri"/>
          <w:sz w:val="22"/>
          <w:szCs w:val="22"/>
          <w:lang/>
        </w:rPr>
      </w:pPr>
      <w:r w:rsidRPr="00A10B26">
        <w:rPr>
          <w:rFonts w:ascii="Calibri" w:eastAsia="Times New Roman" w:hAnsi="Calibri"/>
          <w:sz w:val="22"/>
          <w:szCs w:val="22"/>
          <w:lang/>
        </w:rPr>
        <w:t xml:space="preserve">К участию в конкурсе приглашаются: </w:t>
      </w:r>
    </w:p>
    <w:p w:rsidR="00796286" w:rsidRPr="00A10B26" w:rsidRDefault="00796286" w:rsidP="00796286">
      <w:pPr>
        <w:numPr>
          <w:ilvl w:val="0"/>
          <w:numId w:val="7"/>
        </w:numPr>
        <w:spacing w:line="24" w:lineRule="atLeast"/>
        <w:ind w:left="360"/>
        <w:jc w:val="both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некоммерческие организации, в том числе государственные и муниципальные учреждения, зарегистрированные в соответствии с законодательством РФ, осуществляющие свою деятельность на территории РФ, имеющие опыт работы в области культуры и/или образования, уставные цели деятельности которых не противоречат целям и задачам Конкурса и проекта, предлагаемого к участию в Конкурсе (школы, учреждения дополнительного образования, концертные учреждения, музеи, выставочные залы, библиотеки, дома культуры, клубы, центры культурных инициатив и др.); </w:t>
      </w:r>
    </w:p>
    <w:p w:rsidR="00796286" w:rsidRPr="00A10B26" w:rsidRDefault="00796286" w:rsidP="00796286">
      <w:pPr>
        <w:numPr>
          <w:ilvl w:val="1"/>
          <w:numId w:val="1"/>
        </w:numPr>
        <w:jc w:val="both"/>
        <w:outlineLvl w:val="1"/>
        <w:rPr>
          <w:rFonts w:ascii="Calibri" w:eastAsia="Times New Roman" w:hAnsi="Calibri"/>
          <w:sz w:val="22"/>
          <w:szCs w:val="22"/>
          <w:lang/>
        </w:rPr>
      </w:pPr>
    </w:p>
    <w:p w:rsidR="00796286" w:rsidRPr="00A10B26" w:rsidRDefault="00796286" w:rsidP="00796286">
      <w:pPr>
        <w:numPr>
          <w:ilvl w:val="1"/>
          <w:numId w:val="1"/>
        </w:numPr>
        <w:jc w:val="both"/>
        <w:outlineLvl w:val="1"/>
        <w:rPr>
          <w:rFonts w:ascii="Calibri" w:eastAsia="Times New Roman" w:hAnsi="Calibri"/>
          <w:sz w:val="22"/>
          <w:szCs w:val="22"/>
          <w:lang/>
        </w:rPr>
      </w:pPr>
      <w:r w:rsidRPr="00A10B26">
        <w:rPr>
          <w:rFonts w:ascii="Calibri" w:eastAsia="Times New Roman" w:hAnsi="Calibri"/>
          <w:sz w:val="22"/>
          <w:szCs w:val="22"/>
          <w:lang/>
        </w:rPr>
        <w:t xml:space="preserve">В конкурсе не могут принимать участие: </w:t>
      </w:r>
    </w:p>
    <w:p w:rsidR="00796286" w:rsidRPr="00A10B26" w:rsidRDefault="00796286" w:rsidP="00796286">
      <w:pPr>
        <w:numPr>
          <w:ilvl w:val="0"/>
          <w:numId w:val="8"/>
        </w:numPr>
        <w:jc w:val="both"/>
        <w:rPr>
          <w:rFonts w:ascii="Calibri" w:eastAsia="Times New Roman" w:hAnsi="Calibri"/>
          <w:sz w:val="22"/>
          <w:szCs w:val="22"/>
        </w:rPr>
      </w:pPr>
      <w:r w:rsidRPr="00A10B26">
        <w:rPr>
          <w:rFonts w:ascii="Calibri" w:eastAsia="Times New Roman" w:hAnsi="Calibri"/>
          <w:sz w:val="22"/>
          <w:szCs w:val="22"/>
        </w:rPr>
        <w:t>политические партии и движения;</w:t>
      </w:r>
    </w:p>
    <w:p w:rsidR="00796286" w:rsidRPr="00A10B26" w:rsidRDefault="00796286" w:rsidP="00796286">
      <w:pPr>
        <w:numPr>
          <w:ilvl w:val="0"/>
          <w:numId w:val="8"/>
        </w:numPr>
        <w:jc w:val="both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религиозные организации и организации, занимающиеся религиозной деятельностью;</w:t>
      </w:r>
    </w:p>
    <w:p w:rsidR="00796286" w:rsidRPr="00A10B26" w:rsidRDefault="00796286" w:rsidP="00796286">
      <w:pPr>
        <w:numPr>
          <w:ilvl w:val="0"/>
          <w:numId w:val="8"/>
        </w:numPr>
        <w:jc w:val="both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профсоюзы, созданные как в форме общественных организаций, так и в любой иной организационно–правовой форме (в том числе</w:t>
      </w:r>
      <w:r w:rsidR="003969A0" w:rsidRPr="00A10B26">
        <w:rPr>
          <w:rFonts w:ascii="Calibri" w:eastAsia="Times New Roman" w:hAnsi="Calibri"/>
          <w:sz w:val="22"/>
          <w:szCs w:val="22"/>
          <w:lang w:val="ru-RU"/>
        </w:rPr>
        <w:t>,</w:t>
      </w: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 в форме ассоциаций и союзов, некоммерческих партнерств), уставной деятельностью которых является содействие профессиональной деятельности;</w:t>
      </w:r>
    </w:p>
    <w:p w:rsidR="00796286" w:rsidRPr="00A10B26" w:rsidRDefault="00796286" w:rsidP="00796286">
      <w:pPr>
        <w:numPr>
          <w:ilvl w:val="0"/>
          <w:numId w:val="8"/>
        </w:numPr>
        <w:jc w:val="both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органы государственной и муниципальной власти;</w:t>
      </w:r>
    </w:p>
    <w:p w:rsidR="00796286" w:rsidRPr="00A10B26" w:rsidRDefault="00796286" w:rsidP="00796286">
      <w:pPr>
        <w:numPr>
          <w:ilvl w:val="0"/>
          <w:numId w:val="6"/>
        </w:numPr>
        <w:jc w:val="both"/>
        <w:rPr>
          <w:rFonts w:ascii="Calibri" w:eastAsia="Times New Roman" w:hAnsi="Calibri"/>
          <w:sz w:val="22"/>
          <w:szCs w:val="22"/>
        </w:rPr>
      </w:pPr>
      <w:r w:rsidRPr="00A10B26">
        <w:rPr>
          <w:rFonts w:ascii="Calibri" w:eastAsia="Times New Roman" w:hAnsi="Calibri"/>
          <w:sz w:val="22"/>
          <w:szCs w:val="22"/>
        </w:rPr>
        <w:t>коммерческие организации;</w:t>
      </w:r>
    </w:p>
    <w:p w:rsidR="00796286" w:rsidRPr="00A10B26" w:rsidRDefault="00796286" w:rsidP="00796286">
      <w:pPr>
        <w:numPr>
          <w:ilvl w:val="0"/>
          <w:numId w:val="6"/>
        </w:numPr>
        <w:suppressAutoHyphens/>
        <w:jc w:val="both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иностранные организации и их представительства.</w:t>
      </w:r>
    </w:p>
    <w:p w:rsidR="00796286" w:rsidRPr="00A10B26" w:rsidRDefault="00796286" w:rsidP="00796286">
      <w:pPr>
        <w:suppressAutoHyphens/>
        <w:jc w:val="both"/>
        <w:rPr>
          <w:rFonts w:ascii="Calibri" w:eastAsia="Times New Roman" w:hAnsi="Calibri"/>
          <w:lang w:val="ru-RU"/>
        </w:rPr>
      </w:pPr>
    </w:p>
    <w:p w:rsidR="00133570" w:rsidRPr="00A10B26" w:rsidRDefault="00133570" w:rsidP="00796286">
      <w:pPr>
        <w:suppressAutoHyphens/>
        <w:jc w:val="both"/>
        <w:rPr>
          <w:rFonts w:ascii="Calibri" w:eastAsia="Times New Roman" w:hAnsi="Calibri"/>
          <w:lang w:val="ru-RU"/>
        </w:rPr>
      </w:pPr>
    </w:p>
    <w:p w:rsidR="00133570" w:rsidRPr="00A10B26" w:rsidRDefault="00133570" w:rsidP="00796286">
      <w:pPr>
        <w:suppressAutoHyphens/>
        <w:jc w:val="both"/>
        <w:rPr>
          <w:rFonts w:ascii="Calibri" w:eastAsia="Times New Roman" w:hAnsi="Calibri"/>
          <w:lang w:val="ru-RU"/>
        </w:rPr>
      </w:pPr>
    </w:p>
    <w:p w:rsidR="00133570" w:rsidRPr="00A10B26" w:rsidRDefault="00133570" w:rsidP="00796286">
      <w:pPr>
        <w:suppressAutoHyphens/>
        <w:jc w:val="both"/>
        <w:rPr>
          <w:rFonts w:ascii="Calibri" w:eastAsia="Times New Roman" w:hAnsi="Calibri"/>
          <w:lang w:val="ru-RU"/>
        </w:rPr>
      </w:pPr>
    </w:p>
    <w:p w:rsidR="00133570" w:rsidRPr="00A10B26" w:rsidRDefault="00133570" w:rsidP="00796286">
      <w:pPr>
        <w:suppressAutoHyphens/>
        <w:jc w:val="both"/>
        <w:rPr>
          <w:rFonts w:ascii="Calibri" w:eastAsia="Times New Roman" w:hAnsi="Calibri"/>
          <w:lang w:val="ru-RU"/>
        </w:rPr>
      </w:pPr>
    </w:p>
    <w:p w:rsidR="00796286" w:rsidRPr="00A10B26" w:rsidRDefault="00796286" w:rsidP="00796286">
      <w:pPr>
        <w:numPr>
          <w:ilvl w:val="0"/>
          <w:numId w:val="1"/>
        </w:numPr>
        <w:pBdr>
          <w:bottom w:val="single" w:sz="12" w:space="1" w:color="365F91"/>
        </w:pBdr>
        <w:spacing w:before="100" w:after="240"/>
        <w:outlineLvl w:val="0"/>
        <w:rPr>
          <w:rFonts w:ascii="Calibri" w:eastAsia="Times New Roman" w:hAnsi="Calibri"/>
          <w:b/>
          <w:bCs/>
          <w:lang/>
        </w:rPr>
      </w:pPr>
      <w:r w:rsidRPr="00A10B26">
        <w:rPr>
          <w:rFonts w:ascii="Calibri" w:eastAsia="Times New Roman" w:hAnsi="Calibri"/>
          <w:b/>
          <w:bCs/>
          <w:lang/>
        </w:rPr>
        <w:t>ГЕОГРАФИЯ</w:t>
      </w:r>
      <w:r w:rsidRPr="00A10B26">
        <w:rPr>
          <w:rFonts w:ascii="Calibri" w:eastAsia="Times New Roman" w:hAnsi="Calibri"/>
          <w:b/>
          <w:bCs/>
          <w:lang/>
        </w:rPr>
        <w:t xml:space="preserve"> ПРОВЕДЕНИЯ КОНКУРСА </w:t>
      </w:r>
    </w:p>
    <w:p w:rsidR="00796286" w:rsidRPr="00A10B26" w:rsidRDefault="00796286" w:rsidP="00796286">
      <w:pPr>
        <w:pBdr>
          <w:bottom w:val="single" w:sz="6" w:space="1" w:color="auto"/>
        </w:pBdr>
        <w:spacing w:after="60" w:line="24" w:lineRule="atLeast"/>
        <w:jc w:val="both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Конкурс проводится на всей территории Российской Федерации. </w:t>
      </w:r>
    </w:p>
    <w:p w:rsidR="00796286" w:rsidRPr="00A10B26" w:rsidRDefault="00796286" w:rsidP="00796286">
      <w:pPr>
        <w:pBdr>
          <w:bottom w:val="single" w:sz="6" w:space="1" w:color="auto"/>
        </w:pBdr>
        <w:spacing w:after="60" w:line="24" w:lineRule="atLeast"/>
        <w:jc w:val="both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Заявителями могут стать организации как из малых городов</w:t>
      </w:r>
      <w:r w:rsidR="00A97303" w:rsidRPr="00A10B26">
        <w:rPr>
          <w:rStyle w:val="a7"/>
          <w:rFonts w:ascii="Calibri" w:eastAsia="Times New Roman" w:hAnsi="Calibri"/>
          <w:sz w:val="22"/>
          <w:szCs w:val="22"/>
          <w:lang w:val="ru-RU"/>
        </w:rPr>
        <w:footnoteReference w:id="2"/>
      </w: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 и с</w:t>
      </w:r>
      <w:r w:rsidR="003969A0" w:rsidRPr="00A10B26">
        <w:rPr>
          <w:rFonts w:ascii="Calibri" w:eastAsia="Times New Roman" w:hAnsi="Calibri"/>
          <w:sz w:val="22"/>
          <w:szCs w:val="22"/>
          <w:lang w:val="ru-RU"/>
        </w:rPr>
        <w:t>ё</w:t>
      </w:r>
      <w:r w:rsidRPr="00A10B26">
        <w:rPr>
          <w:rFonts w:ascii="Calibri" w:eastAsia="Times New Roman" w:hAnsi="Calibri"/>
          <w:sz w:val="22"/>
          <w:szCs w:val="22"/>
          <w:lang w:val="ru-RU"/>
        </w:rPr>
        <w:t>л РФ, так и из региональных и федеральных центров РФ. Главное условие для участия в Конкурсе - реализация проекта на территории малого города или сельской местности РФ.</w:t>
      </w:r>
    </w:p>
    <w:p w:rsidR="00796286" w:rsidRPr="00A10B26" w:rsidRDefault="00796286" w:rsidP="00796286">
      <w:pPr>
        <w:spacing w:after="60" w:line="24" w:lineRule="atLeast"/>
        <w:jc w:val="both"/>
        <w:rPr>
          <w:rFonts w:ascii="Calibri" w:eastAsia="Times New Roman" w:hAnsi="Calibri"/>
          <w:lang w:val="ru-RU"/>
        </w:rPr>
      </w:pPr>
    </w:p>
    <w:p w:rsidR="00796286" w:rsidRPr="00A10B26" w:rsidRDefault="00796286" w:rsidP="00796286">
      <w:pPr>
        <w:numPr>
          <w:ilvl w:val="0"/>
          <w:numId w:val="1"/>
        </w:numPr>
        <w:pBdr>
          <w:bottom w:val="single" w:sz="12" w:space="1" w:color="365F91"/>
        </w:pBdr>
        <w:spacing w:before="100" w:after="240"/>
        <w:outlineLvl w:val="0"/>
        <w:rPr>
          <w:rFonts w:ascii="Calibri" w:eastAsia="Times New Roman" w:hAnsi="Calibri"/>
          <w:b/>
          <w:bCs/>
          <w:lang/>
        </w:rPr>
      </w:pPr>
      <w:r w:rsidRPr="00A10B26">
        <w:rPr>
          <w:rFonts w:ascii="Calibri" w:eastAsia="Times New Roman" w:hAnsi="Calibri"/>
          <w:b/>
          <w:bCs/>
          <w:lang/>
        </w:rPr>
        <w:t>УСЛОВИЯ КОНКУРСА И ФОНД ФИНАНСИРОВАНИЯ</w:t>
      </w:r>
    </w:p>
    <w:tbl>
      <w:tblPr>
        <w:tblW w:w="10260" w:type="dxa"/>
        <w:tblInd w:w="108" w:type="dxa"/>
        <w:tblLook w:val="01E0"/>
      </w:tblPr>
      <w:tblGrid>
        <w:gridCol w:w="4608"/>
        <w:gridCol w:w="720"/>
        <w:gridCol w:w="4932"/>
      </w:tblGrid>
      <w:tr w:rsidR="00796286" w:rsidRPr="00A10B26">
        <w:tc>
          <w:tcPr>
            <w:tcW w:w="4608" w:type="dxa"/>
            <w:shd w:val="clear" w:color="auto" w:fill="D3E0FD"/>
            <w:vAlign w:val="center"/>
          </w:tcPr>
          <w:p w:rsidR="00796286" w:rsidRPr="00A10B26" w:rsidRDefault="00796286" w:rsidP="00861780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/>
              </w:rPr>
            </w:pPr>
            <w:r w:rsidRPr="00A10B26">
              <w:rPr>
                <w:rFonts w:ascii="Calibri" w:eastAsia="Times New Roman" w:hAnsi="Calibri"/>
                <w:b/>
                <w:bCs/>
                <w:sz w:val="22"/>
                <w:szCs w:val="22"/>
                <w:lang w:val="ru-RU"/>
              </w:rPr>
              <w:t>О</w:t>
            </w:r>
            <w:r w:rsidR="00A804DE" w:rsidRPr="00A10B26">
              <w:rPr>
                <w:rFonts w:ascii="Calibri" w:eastAsia="Times New Roman" w:hAnsi="Calibri"/>
                <w:b/>
                <w:bCs/>
                <w:sz w:val="22"/>
                <w:szCs w:val="22"/>
                <w:lang w:val="ru-RU"/>
              </w:rPr>
              <w:t xml:space="preserve">бщий фонд финансирования </w:t>
            </w:r>
            <w:r w:rsidRPr="00A10B26">
              <w:rPr>
                <w:rFonts w:ascii="Calibri" w:eastAsia="Times New Roman" w:hAnsi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A804DE" w:rsidRPr="00A10B26">
              <w:rPr>
                <w:rFonts w:ascii="Calibri" w:eastAsia="Times New Roman" w:hAnsi="Calibri"/>
                <w:b/>
                <w:bCs/>
                <w:sz w:val="22"/>
                <w:szCs w:val="22"/>
                <w:lang w:val="ru-RU"/>
              </w:rPr>
              <w:t>конкурса</w:t>
            </w:r>
            <w:r w:rsidRPr="00A10B26">
              <w:rPr>
                <w:rFonts w:ascii="Calibri" w:eastAsia="Times New Roman" w:hAnsi="Calibri"/>
                <w:b/>
                <w:bCs/>
                <w:sz w:val="22"/>
                <w:szCs w:val="22"/>
                <w:lang/>
              </w:rPr>
              <w:t xml:space="preserve">  </w:t>
            </w:r>
          </w:p>
          <w:p w:rsidR="00796286" w:rsidRPr="00A10B26" w:rsidRDefault="00796286" w:rsidP="00861780">
            <w:pPr>
              <w:jc w:val="center"/>
              <w:rPr>
                <w:rFonts w:ascii="Calibri" w:eastAsia="Times New Roman" w:hAnsi="Calibri"/>
                <w:b/>
                <w:sz w:val="22"/>
                <w:szCs w:val="22"/>
                <w:lang w:val="ru-RU"/>
              </w:rPr>
            </w:pPr>
            <w:r w:rsidRPr="00A10B26">
              <w:rPr>
                <w:rFonts w:ascii="Calibri" w:eastAsia="Times New Roman" w:hAnsi="Calibri"/>
                <w:b/>
                <w:bCs/>
                <w:sz w:val="22"/>
                <w:szCs w:val="22"/>
                <w:lang/>
              </w:rPr>
              <w:t>50 000 000 рублей</w:t>
            </w:r>
          </w:p>
        </w:tc>
        <w:tc>
          <w:tcPr>
            <w:tcW w:w="720" w:type="dxa"/>
          </w:tcPr>
          <w:p w:rsidR="00796286" w:rsidRPr="00A10B26" w:rsidRDefault="00796286" w:rsidP="00861780">
            <w:pPr>
              <w:jc w:val="center"/>
              <w:rPr>
                <w:rFonts w:ascii="Calibri" w:eastAsia="Times New Roman" w:hAnsi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932" w:type="dxa"/>
            <w:shd w:val="clear" w:color="auto" w:fill="D3E0FD"/>
            <w:vAlign w:val="center"/>
          </w:tcPr>
          <w:p w:rsidR="00796286" w:rsidRPr="00A10B26" w:rsidRDefault="00796286" w:rsidP="00861780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/>
              </w:rPr>
            </w:pPr>
            <w:r w:rsidRPr="00A10B26">
              <w:rPr>
                <w:rFonts w:ascii="Calibri" w:eastAsia="Times New Roman" w:hAnsi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C5387F" w:rsidRPr="00A10B26">
              <w:rPr>
                <w:rFonts w:ascii="Calibri" w:eastAsia="Times New Roman" w:hAnsi="Calibri"/>
                <w:b/>
                <w:bCs/>
                <w:sz w:val="22"/>
                <w:szCs w:val="22"/>
                <w:lang w:val="ru-RU"/>
              </w:rPr>
              <w:t xml:space="preserve">Бюджет проекта </w:t>
            </w:r>
          </w:p>
          <w:p w:rsidR="00796286" w:rsidRPr="00A10B26" w:rsidRDefault="00796286" w:rsidP="00861780">
            <w:pPr>
              <w:jc w:val="center"/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A10B26">
              <w:rPr>
                <w:rFonts w:ascii="Calibri" w:eastAsia="Times New Roman" w:hAnsi="Calibri"/>
                <w:b/>
                <w:bCs/>
                <w:sz w:val="22"/>
                <w:szCs w:val="22"/>
                <w:lang/>
              </w:rPr>
              <w:t>От 150 000 до 700 000 рублей</w:t>
            </w:r>
            <w:r w:rsidRPr="00A10B26">
              <w:rPr>
                <w:rStyle w:val="a7"/>
                <w:rFonts w:ascii="Calibri" w:hAnsi="Calibri"/>
                <w:b/>
                <w:bCs/>
                <w:sz w:val="22"/>
                <w:szCs w:val="22"/>
              </w:rPr>
              <w:footnoteReference w:id="3"/>
            </w:r>
          </w:p>
        </w:tc>
      </w:tr>
      <w:tr w:rsidR="00796286" w:rsidRPr="00A10B26">
        <w:tc>
          <w:tcPr>
            <w:tcW w:w="4608" w:type="dxa"/>
            <w:vAlign w:val="center"/>
          </w:tcPr>
          <w:p w:rsidR="00796286" w:rsidRPr="00A10B26" w:rsidRDefault="00796286" w:rsidP="00861780">
            <w:pPr>
              <w:jc w:val="center"/>
              <w:rPr>
                <w:rFonts w:ascii="Calibri" w:eastAsia="Times New Roman" w:hAnsi="Calibr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796286" w:rsidRPr="00A10B26" w:rsidRDefault="00796286" w:rsidP="00861780">
            <w:pPr>
              <w:jc w:val="center"/>
              <w:rPr>
                <w:rFonts w:ascii="Calibri" w:eastAsia="Times New Roman" w:hAnsi="Calibri"/>
                <w:b/>
                <w:sz w:val="22"/>
                <w:szCs w:val="22"/>
              </w:rPr>
            </w:pPr>
          </w:p>
        </w:tc>
        <w:tc>
          <w:tcPr>
            <w:tcW w:w="4932" w:type="dxa"/>
            <w:vAlign w:val="center"/>
          </w:tcPr>
          <w:p w:rsidR="00796286" w:rsidRPr="00A10B26" w:rsidRDefault="00796286" w:rsidP="00861780">
            <w:pPr>
              <w:jc w:val="center"/>
              <w:rPr>
                <w:rFonts w:ascii="Calibri" w:eastAsia="Times New Roman" w:hAnsi="Calibri"/>
                <w:b/>
                <w:sz w:val="22"/>
                <w:szCs w:val="22"/>
              </w:rPr>
            </w:pPr>
          </w:p>
        </w:tc>
      </w:tr>
      <w:tr w:rsidR="00796286" w:rsidRPr="001F76F6">
        <w:tc>
          <w:tcPr>
            <w:tcW w:w="4608" w:type="dxa"/>
            <w:shd w:val="clear" w:color="auto" w:fill="D3E0FD"/>
            <w:vAlign w:val="center"/>
          </w:tcPr>
          <w:p w:rsidR="00796286" w:rsidRPr="00A10B26" w:rsidRDefault="00796286" w:rsidP="00861780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/>
              </w:rPr>
            </w:pPr>
            <w:r w:rsidRPr="00A10B26">
              <w:rPr>
                <w:rFonts w:ascii="Calibri" w:eastAsia="Times New Roman" w:hAnsi="Calibri"/>
                <w:b/>
                <w:bCs/>
                <w:sz w:val="22"/>
                <w:szCs w:val="22"/>
                <w:lang/>
              </w:rPr>
              <w:t xml:space="preserve">Заявки </w:t>
            </w:r>
            <w:r w:rsidRPr="00A10B26">
              <w:rPr>
                <w:rFonts w:ascii="Calibri" w:eastAsia="Times New Roman" w:hAnsi="Calibri"/>
                <w:b/>
                <w:bCs/>
                <w:sz w:val="22"/>
                <w:szCs w:val="22"/>
                <w:lang w:val="ru-RU"/>
              </w:rPr>
              <w:t xml:space="preserve">на участие в Конкурсе </w:t>
            </w:r>
            <w:r w:rsidRPr="00A10B26">
              <w:rPr>
                <w:rFonts w:ascii="Calibri" w:eastAsia="Times New Roman" w:hAnsi="Calibri"/>
                <w:b/>
                <w:bCs/>
                <w:sz w:val="22"/>
                <w:szCs w:val="22"/>
                <w:lang/>
              </w:rPr>
              <w:t xml:space="preserve">принимаются </w:t>
            </w:r>
          </w:p>
          <w:p w:rsidR="00796286" w:rsidRPr="00A10B26" w:rsidRDefault="00796286" w:rsidP="00861780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/>
              </w:rPr>
            </w:pPr>
            <w:r w:rsidRPr="00A10B26">
              <w:rPr>
                <w:rFonts w:ascii="Calibri" w:eastAsia="Times New Roman" w:hAnsi="Calibri"/>
                <w:b/>
                <w:bCs/>
                <w:sz w:val="22"/>
                <w:szCs w:val="22"/>
                <w:lang/>
              </w:rPr>
              <w:t xml:space="preserve">с 15 февраля 2014 года – </w:t>
            </w:r>
          </w:p>
          <w:p w:rsidR="00796286" w:rsidRPr="00A10B26" w:rsidRDefault="00796286" w:rsidP="00C5387F">
            <w:pPr>
              <w:jc w:val="center"/>
              <w:rPr>
                <w:rFonts w:ascii="Calibri" w:eastAsia="Times New Roman" w:hAnsi="Calibri"/>
                <w:b/>
                <w:sz w:val="22"/>
                <w:szCs w:val="22"/>
                <w:lang w:val="ru-RU"/>
              </w:rPr>
            </w:pPr>
            <w:r w:rsidRPr="00A10B26">
              <w:rPr>
                <w:rFonts w:ascii="Calibri" w:eastAsia="Times New Roman" w:hAnsi="Calibri"/>
                <w:b/>
                <w:bCs/>
                <w:sz w:val="22"/>
                <w:szCs w:val="22"/>
                <w:lang/>
              </w:rPr>
              <w:t>по 1</w:t>
            </w:r>
            <w:r w:rsidR="00C5387F" w:rsidRPr="00A10B26">
              <w:rPr>
                <w:rFonts w:ascii="Calibri" w:eastAsia="Times New Roman" w:hAnsi="Calibri"/>
                <w:b/>
                <w:bCs/>
                <w:sz w:val="22"/>
                <w:szCs w:val="22"/>
                <w:lang w:val="ru-RU"/>
              </w:rPr>
              <w:t>6</w:t>
            </w:r>
            <w:r w:rsidRPr="00A10B26">
              <w:rPr>
                <w:rFonts w:ascii="Calibri" w:eastAsia="Times New Roman" w:hAnsi="Calibri"/>
                <w:b/>
                <w:bCs/>
                <w:sz w:val="22"/>
                <w:szCs w:val="22"/>
                <w:lang/>
              </w:rPr>
              <w:t xml:space="preserve"> апреля 2014 года</w:t>
            </w:r>
          </w:p>
        </w:tc>
        <w:tc>
          <w:tcPr>
            <w:tcW w:w="720" w:type="dxa"/>
          </w:tcPr>
          <w:p w:rsidR="00796286" w:rsidRPr="00A10B26" w:rsidRDefault="00796286" w:rsidP="00861780">
            <w:pPr>
              <w:jc w:val="center"/>
              <w:rPr>
                <w:rFonts w:ascii="Calibri" w:eastAsia="Times New Roman" w:hAnsi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932" w:type="dxa"/>
            <w:shd w:val="clear" w:color="auto" w:fill="D3E0FD"/>
            <w:vAlign w:val="center"/>
          </w:tcPr>
          <w:p w:rsidR="00796286" w:rsidRPr="00A10B26" w:rsidRDefault="00796286" w:rsidP="00861780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/>
              </w:rPr>
            </w:pPr>
          </w:p>
          <w:p w:rsidR="00796286" w:rsidRPr="00A10B26" w:rsidRDefault="00796286" w:rsidP="00861780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/>
              </w:rPr>
            </w:pPr>
            <w:r w:rsidRPr="00A10B26">
              <w:rPr>
                <w:rFonts w:ascii="Calibri" w:eastAsia="Times New Roman" w:hAnsi="Calibri"/>
                <w:b/>
                <w:bCs/>
                <w:sz w:val="22"/>
                <w:szCs w:val="22"/>
                <w:lang/>
              </w:rPr>
              <w:t xml:space="preserve">Срок реализации проектов </w:t>
            </w:r>
          </w:p>
          <w:p w:rsidR="00796286" w:rsidRPr="00A10B26" w:rsidRDefault="00796286" w:rsidP="00861780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/>
              </w:rPr>
            </w:pPr>
            <w:r w:rsidRPr="00A10B26">
              <w:rPr>
                <w:rFonts w:ascii="Calibri" w:eastAsia="Times New Roman" w:hAnsi="Calibri"/>
                <w:b/>
                <w:bCs/>
                <w:sz w:val="22"/>
                <w:szCs w:val="22"/>
                <w:lang/>
              </w:rPr>
              <w:t xml:space="preserve">Июнь – ноябрь 2014 года </w:t>
            </w:r>
          </w:p>
          <w:p w:rsidR="00796286" w:rsidRPr="00A10B26" w:rsidRDefault="00796286" w:rsidP="00861780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/>
              </w:rPr>
            </w:pPr>
          </w:p>
        </w:tc>
      </w:tr>
    </w:tbl>
    <w:p w:rsidR="00796286" w:rsidRPr="00A10B26" w:rsidRDefault="00796286" w:rsidP="00796286">
      <w:pPr>
        <w:suppressAutoHyphens/>
        <w:jc w:val="both"/>
        <w:rPr>
          <w:rFonts w:ascii="Calibri" w:eastAsia="Times New Roman" w:hAnsi="Calibri"/>
          <w:lang w:val="ru-RU"/>
        </w:rPr>
      </w:pPr>
    </w:p>
    <w:p w:rsidR="00796286" w:rsidRPr="00A10B26" w:rsidRDefault="00796286" w:rsidP="00796286">
      <w:pPr>
        <w:numPr>
          <w:ilvl w:val="0"/>
          <w:numId w:val="1"/>
        </w:numPr>
        <w:pBdr>
          <w:bottom w:val="single" w:sz="12" w:space="1" w:color="365F91"/>
        </w:pBdr>
        <w:spacing w:before="100" w:after="240"/>
        <w:jc w:val="both"/>
        <w:outlineLvl w:val="0"/>
        <w:rPr>
          <w:rFonts w:ascii="Calibri" w:eastAsia="Times New Roman" w:hAnsi="Calibri"/>
          <w:b/>
          <w:bCs/>
          <w:lang/>
        </w:rPr>
      </w:pPr>
      <w:r w:rsidRPr="00A10B26">
        <w:rPr>
          <w:rFonts w:ascii="Calibri" w:eastAsia="Times New Roman" w:hAnsi="Calibri"/>
          <w:b/>
          <w:bCs/>
          <w:lang/>
        </w:rPr>
        <w:t>НОМИНАЦИИ КОНКУРСА</w:t>
      </w:r>
    </w:p>
    <w:p w:rsidR="00796286" w:rsidRPr="00A10B26" w:rsidRDefault="00796286" w:rsidP="00796286">
      <w:pPr>
        <w:pStyle w:val="a8"/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A10B26">
        <w:rPr>
          <w:rFonts w:ascii="Calibri" w:hAnsi="Calibri"/>
          <w:b/>
          <w:sz w:val="22"/>
          <w:szCs w:val="22"/>
        </w:rPr>
        <w:t xml:space="preserve">1. </w:t>
      </w:r>
      <w:r w:rsidRPr="00A10B26">
        <w:rPr>
          <w:rFonts w:ascii="Calibri" w:hAnsi="Calibri"/>
          <w:b/>
        </w:rPr>
        <w:t>«</w:t>
      </w:r>
      <w:r w:rsidRPr="00A10B26">
        <w:rPr>
          <w:rFonts w:ascii="Calibri" w:hAnsi="Calibri"/>
          <w:b/>
          <w:sz w:val="22"/>
          <w:szCs w:val="22"/>
        </w:rPr>
        <w:t xml:space="preserve">Пространство жизни» </w:t>
      </w:r>
    </w:p>
    <w:p w:rsidR="00796286" w:rsidRPr="00A10B26" w:rsidRDefault="00796286" w:rsidP="00796286">
      <w:pPr>
        <w:pStyle w:val="a8"/>
        <w:numPr>
          <w:ilvl w:val="0"/>
          <w:numId w:val="9"/>
        </w:numPr>
        <w:tabs>
          <w:tab w:val="left" w:pos="360"/>
        </w:tabs>
        <w:spacing w:line="24" w:lineRule="atLeast"/>
        <w:jc w:val="both"/>
        <w:rPr>
          <w:rFonts w:ascii="Calibri" w:hAnsi="Calibri"/>
          <w:sz w:val="22"/>
          <w:szCs w:val="22"/>
        </w:rPr>
      </w:pPr>
      <w:r w:rsidRPr="00A10B26">
        <w:rPr>
          <w:rFonts w:ascii="Calibri" w:hAnsi="Calibri"/>
          <w:sz w:val="22"/>
          <w:szCs w:val="22"/>
        </w:rPr>
        <w:t xml:space="preserve">проекты, ориентированные на создание новых публичных и общественных пространств средствами дизайна, современного искусства, малых архитектурных форм; </w:t>
      </w:r>
    </w:p>
    <w:p w:rsidR="000F7739" w:rsidRPr="00A10B26" w:rsidRDefault="000F7739" w:rsidP="000F7739">
      <w:pPr>
        <w:pStyle w:val="a8"/>
        <w:numPr>
          <w:ilvl w:val="0"/>
          <w:numId w:val="9"/>
        </w:numPr>
        <w:tabs>
          <w:tab w:val="left" w:pos="360"/>
        </w:tabs>
        <w:spacing w:line="24" w:lineRule="atLeast"/>
        <w:jc w:val="both"/>
        <w:rPr>
          <w:rFonts w:ascii="Calibri" w:hAnsi="Calibri"/>
          <w:sz w:val="22"/>
          <w:szCs w:val="22"/>
        </w:rPr>
      </w:pPr>
      <w:r w:rsidRPr="00A10B26">
        <w:rPr>
          <w:rFonts w:ascii="Calibri" w:hAnsi="Calibri"/>
          <w:sz w:val="22"/>
          <w:szCs w:val="22"/>
        </w:rPr>
        <w:t>проекты, направленные на выявление и предъявление историко-культурной и природной среды города/села, реализуемые средствами современного искусства, средового и коммуникационного дизайна (объекты, маршруты, визуальная навигация);</w:t>
      </w:r>
    </w:p>
    <w:p w:rsidR="000F7739" w:rsidRPr="00A10B26" w:rsidRDefault="000F7739" w:rsidP="000F7739">
      <w:pPr>
        <w:pStyle w:val="a8"/>
        <w:numPr>
          <w:ilvl w:val="0"/>
          <w:numId w:val="9"/>
        </w:numPr>
        <w:tabs>
          <w:tab w:val="left" w:pos="360"/>
        </w:tabs>
        <w:spacing w:line="24" w:lineRule="atLeast"/>
        <w:jc w:val="both"/>
        <w:rPr>
          <w:rFonts w:ascii="Calibri" w:hAnsi="Calibri"/>
          <w:sz w:val="22"/>
          <w:szCs w:val="22"/>
        </w:rPr>
      </w:pPr>
      <w:r w:rsidRPr="00A10B26">
        <w:rPr>
          <w:rFonts w:ascii="Calibri" w:hAnsi="Calibri"/>
          <w:sz w:val="22"/>
          <w:szCs w:val="22"/>
        </w:rPr>
        <w:t>проекты, инициирующие новые формы взаимодействия местного сообщества с современной культурой в городе/селе (арт-резиденции, социальное искусство, public art и др.).</w:t>
      </w:r>
    </w:p>
    <w:p w:rsidR="00796286" w:rsidRPr="00A10B26" w:rsidRDefault="00796286" w:rsidP="00796286">
      <w:pPr>
        <w:pStyle w:val="a8"/>
        <w:numPr>
          <w:ilvl w:val="0"/>
          <w:numId w:val="1"/>
        </w:numPr>
        <w:tabs>
          <w:tab w:val="left" w:pos="360"/>
        </w:tabs>
        <w:spacing w:after="60" w:line="24" w:lineRule="atLeast"/>
        <w:ind w:left="720"/>
        <w:jc w:val="both"/>
        <w:rPr>
          <w:rFonts w:ascii="Calibri" w:hAnsi="Calibri"/>
        </w:rPr>
      </w:pPr>
    </w:p>
    <w:p w:rsidR="00796286" w:rsidRPr="00A10B26" w:rsidRDefault="00796286" w:rsidP="00796286">
      <w:pPr>
        <w:pStyle w:val="a8"/>
        <w:tabs>
          <w:tab w:val="left" w:pos="360"/>
        </w:tabs>
        <w:spacing w:after="60" w:line="24" w:lineRule="atLeast"/>
        <w:jc w:val="both"/>
        <w:rPr>
          <w:rFonts w:ascii="Calibri" w:hAnsi="Calibri"/>
          <w:b/>
          <w:sz w:val="22"/>
          <w:szCs w:val="22"/>
        </w:rPr>
      </w:pPr>
      <w:r w:rsidRPr="00A10B26">
        <w:rPr>
          <w:rFonts w:ascii="Calibri" w:hAnsi="Calibri"/>
          <w:b/>
        </w:rPr>
        <w:t xml:space="preserve">2.  </w:t>
      </w:r>
      <w:r w:rsidRPr="00A10B26">
        <w:rPr>
          <w:rFonts w:ascii="Calibri" w:hAnsi="Calibri"/>
          <w:b/>
          <w:sz w:val="22"/>
          <w:szCs w:val="22"/>
        </w:rPr>
        <w:t xml:space="preserve">«Традиции и развитие» </w:t>
      </w:r>
    </w:p>
    <w:p w:rsidR="00796286" w:rsidRPr="00A10B26" w:rsidRDefault="00796286" w:rsidP="00796286">
      <w:pPr>
        <w:numPr>
          <w:ilvl w:val="0"/>
          <w:numId w:val="10"/>
        </w:numPr>
        <w:spacing w:after="60" w:line="24" w:lineRule="atLeast"/>
        <w:jc w:val="both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проекты, интерпретирующие традиционные виды творчества и ремесел, использующие современные технологии, материалы, формы, дизайн</w:t>
      </w:r>
      <w:r w:rsidR="000F7739" w:rsidRPr="00A10B26">
        <w:rPr>
          <w:rFonts w:ascii="Calibri" w:eastAsia="Times New Roman" w:hAnsi="Calibri"/>
          <w:sz w:val="22"/>
          <w:szCs w:val="22"/>
          <w:lang w:val="ru-RU"/>
        </w:rPr>
        <w:t>;</w:t>
      </w:r>
    </w:p>
    <w:p w:rsidR="00796286" w:rsidRPr="00A10B26" w:rsidRDefault="00796286" w:rsidP="00796286">
      <w:pPr>
        <w:numPr>
          <w:ilvl w:val="0"/>
          <w:numId w:val="10"/>
        </w:numPr>
        <w:spacing w:after="60" w:line="24" w:lineRule="atLeast"/>
        <w:jc w:val="both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проекты, порождающие культурное, социальное и экологическое предпринимательство, </w:t>
      </w:r>
      <w:r w:rsidR="000F7739" w:rsidRPr="00A10B26">
        <w:rPr>
          <w:rFonts w:ascii="Calibri" w:eastAsia="Times New Roman" w:hAnsi="Calibri"/>
          <w:sz w:val="22"/>
          <w:szCs w:val="22"/>
          <w:lang w:val="ru-RU"/>
        </w:rPr>
        <w:t>способствующие выводу местного культурного продукта на современные рынки;</w:t>
      </w:r>
    </w:p>
    <w:p w:rsidR="000F7739" w:rsidRPr="00A10B26" w:rsidRDefault="000F7739" w:rsidP="000F7739">
      <w:pPr>
        <w:pStyle w:val="ad"/>
        <w:numPr>
          <w:ilvl w:val="0"/>
          <w:numId w:val="10"/>
        </w:numPr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проекты, направленные на создание нового регионального продукта на базе этно-культурного и историко-культурного капитала территории, влияющие на туристическую привлекательность места (событийные, гастрономические и т.д.). </w:t>
      </w:r>
    </w:p>
    <w:p w:rsidR="000F7739" w:rsidRPr="00A10B26" w:rsidRDefault="000F7739" w:rsidP="000F7739">
      <w:pPr>
        <w:spacing w:after="60" w:line="24" w:lineRule="atLeast"/>
        <w:jc w:val="both"/>
        <w:rPr>
          <w:rFonts w:ascii="Calibri" w:eastAsia="Times New Roman" w:hAnsi="Calibri"/>
          <w:lang w:val="ru-RU"/>
        </w:rPr>
      </w:pPr>
    </w:p>
    <w:p w:rsidR="00133570" w:rsidRPr="00A10B26" w:rsidRDefault="00133570" w:rsidP="000F7739">
      <w:pPr>
        <w:spacing w:after="60" w:line="24" w:lineRule="atLeast"/>
        <w:jc w:val="both"/>
        <w:rPr>
          <w:rFonts w:ascii="Calibri" w:eastAsia="Times New Roman" w:hAnsi="Calibri"/>
          <w:lang w:val="ru-RU"/>
        </w:rPr>
      </w:pPr>
    </w:p>
    <w:p w:rsidR="00133570" w:rsidRPr="00A10B26" w:rsidRDefault="00133570" w:rsidP="000F7739">
      <w:pPr>
        <w:spacing w:after="60" w:line="24" w:lineRule="atLeast"/>
        <w:jc w:val="both"/>
        <w:rPr>
          <w:rFonts w:ascii="Calibri" w:eastAsia="Times New Roman" w:hAnsi="Calibri"/>
          <w:lang w:val="ru-RU"/>
        </w:rPr>
      </w:pPr>
    </w:p>
    <w:p w:rsidR="00133570" w:rsidRPr="00A10B26" w:rsidRDefault="00133570" w:rsidP="000F7739">
      <w:pPr>
        <w:spacing w:after="60" w:line="24" w:lineRule="atLeast"/>
        <w:jc w:val="both"/>
        <w:rPr>
          <w:rFonts w:ascii="Calibri" w:eastAsia="Times New Roman" w:hAnsi="Calibri"/>
          <w:lang w:val="ru-RU"/>
        </w:rPr>
      </w:pPr>
    </w:p>
    <w:p w:rsidR="00796286" w:rsidRPr="00A10B26" w:rsidRDefault="00796286" w:rsidP="00796286">
      <w:pPr>
        <w:numPr>
          <w:ilvl w:val="0"/>
          <w:numId w:val="11"/>
        </w:numPr>
        <w:tabs>
          <w:tab w:val="left" w:pos="360"/>
        </w:tabs>
        <w:spacing w:line="24" w:lineRule="atLeast"/>
        <w:ind w:left="360"/>
        <w:jc w:val="both"/>
        <w:rPr>
          <w:rFonts w:ascii="Calibri" w:eastAsia="Times New Roman" w:hAnsi="Calibri"/>
          <w:sz w:val="22"/>
          <w:szCs w:val="22"/>
        </w:rPr>
      </w:pPr>
      <w:r w:rsidRPr="00A10B26">
        <w:rPr>
          <w:rFonts w:ascii="Calibri" w:eastAsia="Times New Roman" w:hAnsi="Calibri"/>
          <w:b/>
          <w:sz w:val="22"/>
          <w:szCs w:val="22"/>
        </w:rPr>
        <w:t xml:space="preserve">«Культпоход» </w:t>
      </w:r>
    </w:p>
    <w:p w:rsidR="00796286" w:rsidRPr="00A10B26" w:rsidRDefault="00796286" w:rsidP="00796286">
      <w:pPr>
        <w:numPr>
          <w:ilvl w:val="0"/>
          <w:numId w:val="12"/>
        </w:numPr>
        <w:tabs>
          <w:tab w:val="left" w:pos="360"/>
        </w:tabs>
        <w:spacing w:line="24" w:lineRule="atLeast"/>
        <w:jc w:val="both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проекты, направленные на создание современных форм образовательной деятельности учреждений культуры, демонстрирующие нестандартные подходы к содержанию и технологии организации образовательных программ</w:t>
      </w:r>
      <w:r w:rsidR="008B5268" w:rsidRPr="00A10B26">
        <w:rPr>
          <w:rFonts w:ascii="Calibri" w:eastAsia="Times New Roman" w:hAnsi="Calibri"/>
          <w:sz w:val="22"/>
          <w:szCs w:val="22"/>
          <w:lang w:val="ru-RU"/>
        </w:rPr>
        <w:t>;</w:t>
      </w:r>
    </w:p>
    <w:p w:rsidR="00796286" w:rsidRPr="00A10B26" w:rsidRDefault="00796286" w:rsidP="00796286">
      <w:pPr>
        <w:numPr>
          <w:ilvl w:val="0"/>
          <w:numId w:val="12"/>
        </w:numPr>
        <w:tabs>
          <w:tab w:val="left" w:pos="360"/>
        </w:tabs>
        <w:spacing w:line="24" w:lineRule="atLeast"/>
        <w:jc w:val="both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проекты, инициирующие новые формы культурного досуга</w:t>
      </w:r>
      <w:r w:rsidR="008B5268" w:rsidRPr="00A10B26">
        <w:rPr>
          <w:rFonts w:ascii="Calibri" w:eastAsia="Times New Roman" w:hAnsi="Calibri"/>
          <w:sz w:val="22"/>
          <w:szCs w:val="22"/>
          <w:lang w:val="ru-RU"/>
        </w:rPr>
        <w:t>;</w:t>
      </w:r>
    </w:p>
    <w:p w:rsidR="000F7739" w:rsidRPr="00A10B26" w:rsidRDefault="00796286" w:rsidP="00796286">
      <w:pPr>
        <w:numPr>
          <w:ilvl w:val="0"/>
          <w:numId w:val="12"/>
        </w:numPr>
        <w:tabs>
          <w:tab w:val="left" w:pos="360"/>
        </w:tabs>
        <w:spacing w:line="24" w:lineRule="atLeast"/>
        <w:jc w:val="both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проекты, использующие современные информационные и коммуникационные технологии</w:t>
      </w:r>
      <w:r w:rsidR="000F7739" w:rsidRPr="00A10B26">
        <w:rPr>
          <w:rFonts w:ascii="Calibri" w:eastAsia="Times New Roman" w:hAnsi="Calibri"/>
          <w:sz w:val="22"/>
          <w:szCs w:val="22"/>
          <w:lang w:val="ru-RU"/>
        </w:rPr>
        <w:t>;</w:t>
      </w:r>
    </w:p>
    <w:p w:rsidR="00796286" w:rsidRPr="00A10B26" w:rsidRDefault="000F7739" w:rsidP="00796286">
      <w:pPr>
        <w:numPr>
          <w:ilvl w:val="0"/>
          <w:numId w:val="12"/>
        </w:numPr>
        <w:tabs>
          <w:tab w:val="left" w:pos="360"/>
        </w:tabs>
        <w:spacing w:line="24" w:lineRule="atLeast"/>
        <w:jc w:val="both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проекты, исследующие специфику места средствами культуры.  </w:t>
      </w:r>
      <w:r w:rsidR="00796286" w:rsidRPr="00A10B26">
        <w:rPr>
          <w:rFonts w:ascii="Calibri" w:eastAsia="Times New Roman" w:hAnsi="Calibri"/>
          <w:sz w:val="22"/>
          <w:szCs w:val="22"/>
          <w:lang w:val="ru-RU"/>
        </w:rPr>
        <w:t xml:space="preserve"> </w:t>
      </w:r>
    </w:p>
    <w:p w:rsidR="00796286" w:rsidRPr="00A10B26" w:rsidRDefault="00796286" w:rsidP="00796286">
      <w:pPr>
        <w:tabs>
          <w:tab w:val="left" w:pos="360"/>
        </w:tabs>
        <w:spacing w:line="24" w:lineRule="atLeast"/>
        <w:jc w:val="both"/>
        <w:rPr>
          <w:rFonts w:ascii="Calibri" w:eastAsia="Times New Roman" w:hAnsi="Calibri"/>
          <w:sz w:val="22"/>
          <w:szCs w:val="22"/>
          <w:lang w:val="ru-RU"/>
        </w:rPr>
      </w:pPr>
    </w:p>
    <w:p w:rsidR="00796286" w:rsidRPr="00A10B26" w:rsidRDefault="00796286" w:rsidP="00796286">
      <w:pPr>
        <w:numPr>
          <w:ilvl w:val="0"/>
          <w:numId w:val="1"/>
        </w:numPr>
        <w:pBdr>
          <w:bottom w:val="single" w:sz="12" w:space="1" w:color="365F91"/>
        </w:pBdr>
        <w:spacing w:before="100" w:after="240"/>
        <w:outlineLvl w:val="0"/>
        <w:rPr>
          <w:rFonts w:ascii="Calibri" w:eastAsia="Times New Roman" w:hAnsi="Calibri"/>
          <w:b/>
          <w:bCs/>
          <w:lang/>
        </w:rPr>
      </w:pPr>
      <w:r w:rsidRPr="00A10B26">
        <w:rPr>
          <w:rFonts w:ascii="Calibri" w:eastAsia="Times New Roman" w:hAnsi="Calibri"/>
          <w:b/>
          <w:bCs/>
          <w:lang w:val="ru-RU"/>
        </w:rPr>
        <w:t xml:space="preserve">ПОРЯДОК ОТБОРА ПРОЕКТОВ И </w:t>
      </w:r>
      <w:r w:rsidRPr="00A10B26">
        <w:rPr>
          <w:rFonts w:ascii="Calibri" w:eastAsia="Times New Roman" w:hAnsi="Calibri"/>
          <w:b/>
          <w:bCs/>
          <w:lang/>
        </w:rPr>
        <w:t xml:space="preserve">КРИТЕРИИ ОЦЕНКИ ПРОЕКТНЫХ ЗАЯВОК </w:t>
      </w:r>
    </w:p>
    <w:p w:rsidR="007C6249" w:rsidRPr="00A10B26" w:rsidRDefault="007C6249" w:rsidP="00796286">
      <w:pPr>
        <w:autoSpaceDE w:val="0"/>
        <w:autoSpaceDN w:val="0"/>
        <w:adjustRightInd w:val="0"/>
        <w:jc w:val="both"/>
        <w:rPr>
          <w:rFonts w:ascii="Calibri" w:eastAsia="Times New Roman" w:hAnsi="Calibri"/>
          <w:kern w:val="1"/>
          <w:sz w:val="22"/>
          <w:szCs w:val="22"/>
          <w:lang w:val="ru-RU"/>
        </w:rPr>
      </w:pP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 xml:space="preserve">В целях эффективного распространения информации об условиях участия в конкурсе проектов, консультирования и организации сбора заявок в каждом федеральном округе действует региональный </w:t>
      </w:r>
      <w:r w:rsidR="00757E21"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координатор</w:t>
      </w: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 xml:space="preserve">. Региональный </w:t>
      </w:r>
      <w:r w:rsidR="00757E21"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координатор</w:t>
      </w: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 xml:space="preserve"> ведет сбор заявок и организует работу Экспертного совета. </w:t>
      </w:r>
    </w:p>
    <w:p w:rsidR="00A804DE" w:rsidRPr="00A10B26" w:rsidRDefault="00A804DE" w:rsidP="00796286">
      <w:pPr>
        <w:autoSpaceDE w:val="0"/>
        <w:autoSpaceDN w:val="0"/>
        <w:adjustRightInd w:val="0"/>
        <w:jc w:val="both"/>
        <w:rPr>
          <w:rFonts w:ascii="Calibri" w:eastAsia="Times New Roman" w:hAnsi="Calibri"/>
          <w:kern w:val="1"/>
          <w:sz w:val="22"/>
          <w:szCs w:val="22"/>
          <w:lang w:val="ru-RU"/>
        </w:rPr>
      </w:pPr>
    </w:p>
    <w:p w:rsidR="00A804DE" w:rsidRPr="00A10B26" w:rsidRDefault="00A804DE" w:rsidP="00796286">
      <w:pPr>
        <w:autoSpaceDE w:val="0"/>
        <w:autoSpaceDN w:val="0"/>
        <w:adjustRightInd w:val="0"/>
        <w:jc w:val="both"/>
        <w:rPr>
          <w:rFonts w:ascii="Calibri" w:eastAsia="Times New Roman" w:hAnsi="Calibri"/>
          <w:kern w:val="1"/>
          <w:sz w:val="22"/>
          <w:szCs w:val="22"/>
          <w:lang w:val="ru-RU"/>
        </w:rPr>
      </w:pP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Оперативное управление конкурсом осуществляет ведущий оператор – Ассоциация менеджеров культуры (АМК). Оператор конкурса формирует программу коммуникаций с профессиональным сообществом и потенциальными заявителями. Консультирует участников конкурса по рекомендации регионального координатора.</w:t>
      </w:r>
    </w:p>
    <w:p w:rsidR="00A804DE" w:rsidRPr="00A10B26" w:rsidRDefault="00A804DE" w:rsidP="00796286">
      <w:pPr>
        <w:autoSpaceDE w:val="0"/>
        <w:autoSpaceDN w:val="0"/>
        <w:adjustRightInd w:val="0"/>
        <w:jc w:val="both"/>
        <w:rPr>
          <w:rFonts w:ascii="Calibri" w:eastAsia="Times New Roman" w:hAnsi="Calibri"/>
          <w:kern w:val="1"/>
          <w:sz w:val="22"/>
          <w:szCs w:val="22"/>
          <w:lang w:val="ru-RU"/>
        </w:rPr>
      </w:pPr>
    </w:p>
    <w:p w:rsidR="007C6249" w:rsidRPr="00A10B26" w:rsidRDefault="00A97303" w:rsidP="00796286">
      <w:pPr>
        <w:autoSpaceDE w:val="0"/>
        <w:autoSpaceDN w:val="0"/>
        <w:adjustRightInd w:val="0"/>
        <w:jc w:val="both"/>
        <w:rPr>
          <w:rFonts w:ascii="Calibri" w:eastAsia="Times New Roman" w:hAnsi="Calibri"/>
          <w:kern w:val="1"/>
          <w:sz w:val="22"/>
          <w:szCs w:val="22"/>
          <w:lang w:val="ru-RU"/>
        </w:rPr>
      </w:pP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 xml:space="preserve">Для </w:t>
      </w:r>
      <w:r w:rsidR="00F40D4F" w:rsidRPr="00A10B26">
        <w:rPr>
          <w:rFonts w:ascii="Calibri" w:eastAsia="Times New Roman" w:hAnsi="Calibri"/>
          <w:kern w:val="1"/>
          <w:sz w:val="22"/>
          <w:szCs w:val="22"/>
          <w:lang w:val="ru-RU"/>
        </w:rPr>
        <w:t xml:space="preserve">рассмотрения проектных заявок и организации конкурсного отбора </w:t>
      </w:r>
      <w:r w:rsidR="007C6249" w:rsidRPr="00A10B26">
        <w:rPr>
          <w:rFonts w:ascii="Calibri" w:eastAsia="Times New Roman" w:hAnsi="Calibri"/>
          <w:kern w:val="1"/>
          <w:sz w:val="22"/>
          <w:szCs w:val="22"/>
          <w:lang w:val="ru-RU"/>
        </w:rPr>
        <w:t xml:space="preserve">Благотворительный фонд Елены и Геннадия Тимченко формирует Экспертные советы в федеральных округах и жюри Всероссийского конкурса. Деятельность Экспертных  Советов и жюри конкурса регулируется отдельными положениями. </w:t>
      </w:r>
    </w:p>
    <w:p w:rsidR="003105A1" w:rsidRPr="00A10B26" w:rsidRDefault="003105A1" w:rsidP="00796286">
      <w:pPr>
        <w:autoSpaceDE w:val="0"/>
        <w:autoSpaceDN w:val="0"/>
        <w:adjustRightInd w:val="0"/>
        <w:jc w:val="both"/>
        <w:rPr>
          <w:rFonts w:ascii="Calibri" w:eastAsia="Times New Roman" w:hAnsi="Calibri"/>
          <w:b/>
          <w:kern w:val="1"/>
          <w:lang w:val="ru-RU"/>
        </w:rPr>
      </w:pPr>
    </w:p>
    <w:p w:rsidR="00A804DE" w:rsidRPr="00A10B26" w:rsidRDefault="00A804DE" w:rsidP="00796286">
      <w:pPr>
        <w:autoSpaceDE w:val="0"/>
        <w:autoSpaceDN w:val="0"/>
        <w:adjustRightInd w:val="0"/>
        <w:jc w:val="both"/>
        <w:rPr>
          <w:rFonts w:ascii="Calibri" w:eastAsia="Times New Roman" w:hAnsi="Calibri"/>
          <w:b/>
          <w:kern w:val="1"/>
          <w:lang w:val="ru-RU"/>
        </w:rPr>
      </w:pPr>
    </w:p>
    <w:p w:rsidR="00796286" w:rsidRPr="00A10B26" w:rsidRDefault="00796286" w:rsidP="00796286">
      <w:pPr>
        <w:autoSpaceDE w:val="0"/>
        <w:autoSpaceDN w:val="0"/>
        <w:adjustRightInd w:val="0"/>
        <w:jc w:val="both"/>
        <w:rPr>
          <w:rFonts w:ascii="Calibri" w:eastAsia="Times New Roman" w:hAnsi="Calibri"/>
          <w:b/>
          <w:kern w:val="1"/>
          <w:sz w:val="22"/>
          <w:szCs w:val="22"/>
          <w:lang w:val="ru-RU"/>
        </w:rPr>
      </w:pPr>
      <w:r w:rsidRPr="00A10B26">
        <w:rPr>
          <w:rFonts w:ascii="Calibri" w:eastAsia="Times New Roman" w:hAnsi="Calibri"/>
          <w:b/>
          <w:kern w:val="1"/>
          <w:sz w:val="22"/>
          <w:szCs w:val="22"/>
          <w:lang w:val="ru-RU"/>
        </w:rPr>
        <w:t>Заявки оцениваются в два этапа.</w:t>
      </w:r>
    </w:p>
    <w:p w:rsidR="00A97303" w:rsidRPr="00A10B26" w:rsidRDefault="00A97303" w:rsidP="00796286">
      <w:pPr>
        <w:autoSpaceDE w:val="0"/>
        <w:autoSpaceDN w:val="0"/>
        <w:adjustRightInd w:val="0"/>
        <w:jc w:val="both"/>
        <w:rPr>
          <w:rFonts w:ascii="Calibri" w:eastAsia="Times New Roman" w:hAnsi="Calibri"/>
          <w:kern w:val="1"/>
          <w:sz w:val="22"/>
          <w:szCs w:val="22"/>
          <w:lang w:val="ru-RU"/>
        </w:rPr>
      </w:pPr>
    </w:p>
    <w:p w:rsidR="00796286" w:rsidRPr="00A10B26" w:rsidRDefault="00796286" w:rsidP="00796286">
      <w:pPr>
        <w:autoSpaceDE w:val="0"/>
        <w:autoSpaceDN w:val="0"/>
        <w:adjustRightInd w:val="0"/>
        <w:jc w:val="both"/>
        <w:rPr>
          <w:rFonts w:ascii="Calibri" w:eastAsia="Times New Roman" w:hAnsi="Calibri"/>
          <w:kern w:val="1"/>
          <w:sz w:val="22"/>
          <w:szCs w:val="22"/>
          <w:lang w:val="ru-RU"/>
        </w:rPr>
      </w:pP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 xml:space="preserve">На первом этапе Конкурса заявки </w:t>
      </w:r>
      <w:r w:rsidR="007C6249" w:rsidRPr="00A10B26">
        <w:rPr>
          <w:rFonts w:ascii="Calibri" w:eastAsia="Times New Roman" w:hAnsi="Calibri"/>
          <w:kern w:val="1"/>
          <w:sz w:val="22"/>
          <w:szCs w:val="22"/>
          <w:lang w:val="ru-RU"/>
        </w:rPr>
        <w:t xml:space="preserve">рассматривает </w:t>
      </w:r>
      <w:r w:rsidR="007E4748"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Э</w:t>
      </w: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кспертный совет по соответствующему федеральному округу РФ.</w:t>
      </w:r>
      <w:r w:rsidRPr="00A10B26">
        <w:rPr>
          <w:rFonts w:ascii="Calibri" w:hAnsi="Calibri"/>
          <w:sz w:val="22"/>
          <w:szCs w:val="22"/>
          <w:lang w:val="ru-RU"/>
        </w:rPr>
        <w:t xml:space="preserve"> </w:t>
      </w: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 xml:space="preserve">К рассмотрению </w:t>
      </w:r>
      <w:r w:rsidR="007E4748"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Э</w:t>
      </w: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кспертного совета допускаются заявки, соответствующие формальным условиям Конкурса. Экспертный совет Конкурса вправе не рассматривать заявку, если она не соответствует условиям настоящего Конкурса.</w:t>
      </w:r>
    </w:p>
    <w:p w:rsidR="00796286" w:rsidRPr="00A10B26" w:rsidRDefault="00796286" w:rsidP="00796286">
      <w:pPr>
        <w:autoSpaceDE w:val="0"/>
        <w:autoSpaceDN w:val="0"/>
        <w:adjustRightInd w:val="0"/>
        <w:jc w:val="both"/>
        <w:rPr>
          <w:rFonts w:ascii="Calibri" w:eastAsia="Times New Roman" w:hAnsi="Calibri"/>
          <w:kern w:val="1"/>
          <w:sz w:val="22"/>
          <w:szCs w:val="22"/>
          <w:lang w:val="ru-RU"/>
        </w:rPr>
      </w:pP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 xml:space="preserve">По итогам </w:t>
      </w:r>
      <w:r w:rsidR="007E4748"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рассмотрения Э</w:t>
      </w: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кспертн</w:t>
      </w:r>
      <w:r w:rsidR="007E4748"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ого</w:t>
      </w: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 xml:space="preserve"> совет</w:t>
      </w:r>
      <w:r w:rsidR="007E4748"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а</w:t>
      </w: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 xml:space="preserve"> </w:t>
      </w:r>
      <w:r w:rsidR="007E4748" w:rsidRPr="00A10B26">
        <w:rPr>
          <w:rFonts w:ascii="Calibri" w:eastAsia="Times New Roman" w:hAnsi="Calibri"/>
          <w:kern w:val="1"/>
          <w:sz w:val="22"/>
          <w:szCs w:val="22"/>
          <w:lang w:val="ru-RU"/>
        </w:rPr>
        <w:t xml:space="preserve">региональный </w:t>
      </w:r>
      <w:r w:rsidR="00757E21"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координатор</w:t>
      </w:r>
      <w:r w:rsidR="007E4748" w:rsidRPr="00A10B26">
        <w:rPr>
          <w:rFonts w:ascii="Calibri" w:eastAsia="Times New Roman" w:hAnsi="Calibri"/>
          <w:kern w:val="1"/>
          <w:sz w:val="22"/>
          <w:szCs w:val="22"/>
          <w:lang w:val="ru-RU"/>
        </w:rPr>
        <w:t xml:space="preserve"> </w:t>
      </w: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формирует список полуфиналистов от каждого федерального округа РФ.</w:t>
      </w:r>
    </w:p>
    <w:p w:rsidR="00796286" w:rsidRPr="00A10B26" w:rsidRDefault="00796286" w:rsidP="00796286">
      <w:pPr>
        <w:autoSpaceDE w:val="0"/>
        <w:autoSpaceDN w:val="0"/>
        <w:adjustRightInd w:val="0"/>
        <w:jc w:val="both"/>
        <w:rPr>
          <w:rFonts w:ascii="Calibri" w:eastAsia="Times New Roman" w:hAnsi="Calibri"/>
          <w:kern w:val="1"/>
          <w:sz w:val="22"/>
          <w:szCs w:val="22"/>
          <w:lang w:val="ru-RU"/>
        </w:rPr>
      </w:pP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 xml:space="preserve">Решение </w:t>
      </w:r>
      <w:r w:rsidR="007E4748"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Э</w:t>
      </w: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кспертного совета является рекомендательными для Жюри Конкурса.</w:t>
      </w:r>
    </w:p>
    <w:p w:rsidR="00796286" w:rsidRPr="00A10B26" w:rsidRDefault="00796286" w:rsidP="00796286">
      <w:pPr>
        <w:autoSpaceDE w:val="0"/>
        <w:autoSpaceDN w:val="0"/>
        <w:adjustRightInd w:val="0"/>
        <w:jc w:val="both"/>
        <w:rPr>
          <w:rFonts w:ascii="Calibri" w:eastAsia="Times New Roman" w:hAnsi="Calibri"/>
          <w:kern w:val="1"/>
          <w:sz w:val="22"/>
          <w:szCs w:val="22"/>
          <w:lang w:val="ru-RU"/>
        </w:rPr>
      </w:pPr>
    </w:p>
    <w:p w:rsidR="00796286" w:rsidRPr="00A10B26" w:rsidRDefault="00796286" w:rsidP="00796286">
      <w:pPr>
        <w:autoSpaceDE w:val="0"/>
        <w:autoSpaceDN w:val="0"/>
        <w:adjustRightInd w:val="0"/>
        <w:jc w:val="both"/>
        <w:rPr>
          <w:rFonts w:ascii="Calibri" w:eastAsia="Times New Roman" w:hAnsi="Calibri"/>
          <w:kern w:val="1"/>
          <w:sz w:val="22"/>
          <w:szCs w:val="22"/>
          <w:lang w:val="ru-RU"/>
        </w:rPr>
      </w:pP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На втором этапе Жюри, учитывая рекомендации экспертов, определяет проекты - победител</w:t>
      </w:r>
      <w:r w:rsidR="007E4748"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и</w:t>
      </w: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 xml:space="preserve"> Конкурса и принимает решение по объему финансирования каждого проекта – победителя Конкурса.</w:t>
      </w:r>
    </w:p>
    <w:p w:rsidR="00796286" w:rsidRPr="00A10B26" w:rsidRDefault="00796286" w:rsidP="00796286">
      <w:pPr>
        <w:autoSpaceDE w:val="0"/>
        <w:autoSpaceDN w:val="0"/>
        <w:adjustRightInd w:val="0"/>
        <w:jc w:val="both"/>
        <w:rPr>
          <w:rFonts w:ascii="Calibri" w:eastAsia="Times New Roman" w:hAnsi="Calibri"/>
          <w:kern w:val="1"/>
          <w:sz w:val="22"/>
          <w:szCs w:val="22"/>
          <w:lang w:val="ru-RU"/>
        </w:rPr>
      </w:pPr>
    </w:p>
    <w:p w:rsidR="00796286" w:rsidRPr="00A10B26" w:rsidRDefault="00796286" w:rsidP="00796286">
      <w:pPr>
        <w:autoSpaceDE w:val="0"/>
        <w:autoSpaceDN w:val="0"/>
        <w:adjustRightInd w:val="0"/>
        <w:jc w:val="both"/>
        <w:rPr>
          <w:rFonts w:ascii="Calibri" w:eastAsia="Times New Roman" w:hAnsi="Calibri"/>
          <w:kern w:val="1"/>
          <w:sz w:val="22"/>
          <w:szCs w:val="22"/>
          <w:lang w:val="ru-RU"/>
        </w:rPr>
      </w:pP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Жюри имеет право рекомендовать полуфиналистам Конкурса внести изменения в проект (например, в сроки реализации, в количество мероприятий и пр.)</w:t>
      </w:r>
      <w:r w:rsidR="00186D3B"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,</w:t>
      </w: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 xml:space="preserve"> либо в бюджет проекта. В этом случае решение о признании проекта победителем Конкурса и решение о сумме финансирования будет принято только после внесения соответствующих изменений.</w:t>
      </w:r>
    </w:p>
    <w:p w:rsidR="00796286" w:rsidRPr="00A10B26" w:rsidRDefault="00796286" w:rsidP="00796286">
      <w:pPr>
        <w:autoSpaceDE w:val="0"/>
        <w:autoSpaceDN w:val="0"/>
        <w:adjustRightInd w:val="0"/>
        <w:jc w:val="both"/>
        <w:rPr>
          <w:rFonts w:ascii="Calibri" w:eastAsia="Times New Roman" w:hAnsi="Calibri"/>
          <w:kern w:val="1"/>
          <w:lang w:val="ru-RU"/>
        </w:rPr>
      </w:pPr>
    </w:p>
    <w:p w:rsidR="00796286" w:rsidRPr="00A10B26" w:rsidRDefault="00796286" w:rsidP="00796286">
      <w:pPr>
        <w:autoSpaceDE w:val="0"/>
        <w:autoSpaceDN w:val="0"/>
        <w:adjustRightInd w:val="0"/>
        <w:jc w:val="both"/>
        <w:rPr>
          <w:rFonts w:ascii="Calibri" w:eastAsia="Times New Roman" w:hAnsi="Calibri"/>
          <w:b/>
          <w:kern w:val="1"/>
          <w:sz w:val="22"/>
          <w:szCs w:val="22"/>
        </w:rPr>
      </w:pPr>
      <w:r w:rsidRPr="00A10B26">
        <w:rPr>
          <w:rFonts w:ascii="Calibri" w:eastAsia="Times New Roman" w:hAnsi="Calibri"/>
          <w:b/>
          <w:kern w:val="1"/>
          <w:sz w:val="22"/>
          <w:szCs w:val="22"/>
        </w:rPr>
        <w:t xml:space="preserve">Критерии оценки </w:t>
      </w:r>
      <w:r w:rsidR="00186D3B" w:rsidRPr="00A10B26">
        <w:rPr>
          <w:rFonts w:ascii="Calibri" w:eastAsia="Times New Roman" w:hAnsi="Calibri"/>
          <w:b/>
          <w:kern w:val="1"/>
          <w:sz w:val="22"/>
          <w:szCs w:val="22"/>
          <w:lang w:val="ru-RU"/>
        </w:rPr>
        <w:t>первого</w:t>
      </w:r>
      <w:r w:rsidRPr="00A10B26">
        <w:rPr>
          <w:rFonts w:ascii="Calibri" w:eastAsia="Times New Roman" w:hAnsi="Calibri"/>
          <w:b/>
          <w:kern w:val="1"/>
          <w:sz w:val="22"/>
          <w:szCs w:val="22"/>
        </w:rPr>
        <w:t xml:space="preserve"> этапа:</w:t>
      </w:r>
    </w:p>
    <w:p w:rsidR="00796286" w:rsidRPr="00A10B26" w:rsidRDefault="00796286" w:rsidP="00796286">
      <w:pPr>
        <w:widowControl w:val="0"/>
        <w:numPr>
          <w:ilvl w:val="0"/>
          <w:numId w:val="15"/>
        </w:numPr>
        <w:tabs>
          <w:tab w:val="left" w:pos="284"/>
        </w:tabs>
        <w:jc w:val="both"/>
        <w:rPr>
          <w:rFonts w:ascii="Calibri" w:eastAsia="Times New Roman" w:hAnsi="Calibri"/>
          <w:kern w:val="1"/>
          <w:sz w:val="22"/>
          <w:szCs w:val="22"/>
          <w:lang w:val="ru-RU"/>
        </w:rPr>
      </w:pP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соответствие целей и задач проекта одному из приоритетных направлений Конкурса;</w:t>
      </w:r>
    </w:p>
    <w:p w:rsidR="00796286" w:rsidRPr="00A10B26" w:rsidRDefault="00796286" w:rsidP="00796286">
      <w:pPr>
        <w:widowControl w:val="0"/>
        <w:numPr>
          <w:ilvl w:val="0"/>
          <w:numId w:val="15"/>
        </w:numPr>
        <w:tabs>
          <w:tab w:val="left" w:pos="284"/>
        </w:tabs>
        <w:jc w:val="both"/>
        <w:rPr>
          <w:rFonts w:ascii="Calibri" w:eastAsia="Times New Roman" w:hAnsi="Calibri"/>
          <w:kern w:val="1"/>
          <w:sz w:val="22"/>
          <w:szCs w:val="22"/>
          <w:lang w:val="ru-RU"/>
        </w:rPr>
      </w:pP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актуальность, востребованность и значимость проекта для региона;</w:t>
      </w:r>
    </w:p>
    <w:p w:rsidR="00796286" w:rsidRPr="00A10B26" w:rsidRDefault="00796286" w:rsidP="00796286">
      <w:pPr>
        <w:widowControl w:val="0"/>
        <w:numPr>
          <w:ilvl w:val="0"/>
          <w:numId w:val="15"/>
        </w:numPr>
        <w:tabs>
          <w:tab w:val="left" w:pos="284"/>
        </w:tabs>
        <w:jc w:val="both"/>
        <w:rPr>
          <w:rFonts w:ascii="Calibri" w:eastAsia="Times New Roman" w:hAnsi="Calibri"/>
          <w:kern w:val="1"/>
          <w:sz w:val="22"/>
          <w:szCs w:val="22"/>
        </w:rPr>
      </w:pPr>
      <w:r w:rsidRPr="00A10B26">
        <w:rPr>
          <w:rFonts w:ascii="Calibri" w:eastAsia="Times New Roman" w:hAnsi="Calibri"/>
          <w:kern w:val="1"/>
          <w:sz w:val="22"/>
          <w:szCs w:val="22"/>
        </w:rPr>
        <w:t>четкий план реализации проекта;</w:t>
      </w:r>
    </w:p>
    <w:p w:rsidR="00796286" w:rsidRPr="00A10B26" w:rsidRDefault="00796286" w:rsidP="00796286">
      <w:pPr>
        <w:widowControl w:val="0"/>
        <w:numPr>
          <w:ilvl w:val="0"/>
          <w:numId w:val="15"/>
        </w:numPr>
        <w:tabs>
          <w:tab w:val="left" w:pos="284"/>
        </w:tabs>
        <w:jc w:val="both"/>
        <w:rPr>
          <w:rFonts w:ascii="Calibri" w:eastAsia="Times New Roman" w:hAnsi="Calibri"/>
          <w:kern w:val="1"/>
          <w:sz w:val="22"/>
          <w:szCs w:val="22"/>
          <w:lang w:val="ru-RU"/>
        </w:rPr>
      </w:pP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реалистичность и достижимость заявленных результатов;</w:t>
      </w:r>
    </w:p>
    <w:p w:rsidR="00796286" w:rsidRPr="00A10B26" w:rsidRDefault="00796286" w:rsidP="00796286">
      <w:pPr>
        <w:widowControl w:val="0"/>
        <w:numPr>
          <w:ilvl w:val="0"/>
          <w:numId w:val="15"/>
        </w:numPr>
        <w:tabs>
          <w:tab w:val="left" w:pos="284"/>
        </w:tabs>
        <w:jc w:val="both"/>
        <w:rPr>
          <w:rFonts w:ascii="Calibri" w:eastAsia="Times New Roman" w:hAnsi="Calibri"/>
          <w:kern w:val="1"/>
          <w:sz w:val="22"/>
          <w:szCs w:val="22"/>
          <w:lang w:val="ru-RU"/>
        </w:rPr>
      </w:pP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соответствие возможностей организации-заявителя запланированной деятельности по проекту;</w:t>
      </w:r>
    </w:p>
    <w:p w:rsidR="00796286" w:rsidRPr="00A10B26" w:rsidRDefault="00796286" w:rsidP="00796286">
      <w:pPr>
        <w:widowControl w:val="0"/>
        <w:numPr>
          <w:ilvl w:val="0"/>
          <w:numId w:val="15"/>
        </w:numPr>
        <w:tabs>
          <w:tab w:val="left" w:pos="284"/>
        </w:tabs>
        <w:jc w:val="both"/>
        <w:rPr>
          <w:rFonts w:ascii="Calibri" w:eastAsia="Times New Roman" w:hAnsi="Calibri"/>
          <w:kern w:val="1"/>
          <w:sz w:val="22"/>
          <w:szCs w:val="22"/>
          <w:lang w:val="ru-RU"/>
        </w:rPr>
      </w:pP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партнерский потенциал проекта (вовлечение в реализацию проекта других некоммерческих организаций, местных жителей, бизнес-партнеров, органов власти и т.д.);</w:t>
      </w:r>
    </w:p>
    <w:p w:rsidR="00796286" w:rsidRPr="00A10B26" w:rsidRDefault="00796286" w:rsidP="00796286">
      <w:pPr>
        <w:widowControl w:val="0"/>
        <w:numPr>
          <w:ilvl w:val="0"/>
          <w:numId w:val="15"/>
        </w:numPr>
        <w:tabs>
          <w:tab w:val="left" w:pos="284"/>
        </w:tabs>
        <w:jc w:val="both"/>
        <w:rPr>
          <w:rFonts w:ascii="Calibri" w:eastAsia="Times New Roman" w:hAnsi="Calibri"/>
          <w:kern w:val="1"/>
          <w:sz w:val="22"/>
          <w:szCs w:val="22"/>
          <w:lang w:val="ru-RU"/>
        </w:rPr>
      </w:pP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реалистичность и обоснованность затрат (расходов) по проекту (соотношение затрат (расходов) и планируемых результатов, рациональность);</w:t>
      </w:r>
    </w:p>
    <w:p w:rsidR="00796286" w:rsidRPr="00A10B26" w:rsidRDefault="00796286" w:rsidP="00796286">
      <w:pPr>
        <w:widowControl w:val="0"/>
        <w:numPr>
          <w:ilvl w:val="0"/>
          <w:numId w:val="15"/>
        </w:numPr>
        <w:tabs>
          <w:tab w:val="left" w:pos="284"/>
        </w:tabs>
        <w:jc w:val="both"/>
        <w:rPr>
          <w:rFonts w:ascii="Calibri" w:eastAsia="Times New Roman" w:hAnsi="Calibri"/>
          <w:kern w:val="1"/>
          <w:sz w:val="22"/>
          <w:szCs w:val="22"/>
          <w:lang w:val="ru-RU"/>
        </w:rPr>
      </w:pP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оригинальность проектной идеи, использование современных методов и технологий в реализации проекта</w:t>
      </w:r>
      <w:r w:rsidR="003105A1"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.</w:t>
      </w:r>
    </w:p>
    <w:p w:rsidR="00796286" w:rsidRPr="00A10B26" w:rsidRDefault="00796286" w:rsidP="00796286">
      <w:pPr>
        <w:widowControl w:val="0"/>
        <w:tabs>
          <w:tab w:val="left" w:pos="284"/>
        </w:tabs>
        <w:ind w:left="714"/>
        <w:jc w:val="both"/>
        <w:rPr>
          <w:rFonts w:ascii="Calibri" w:eastAsia="Times New Roman" w:hAnsi="Calibri"/>
          <w:kern w:val="1"/>
          <w:sz w:val="22"/>
          <w:szCs w:val="22"/>
          <w:lang w:val="ru-RU"/>
        </w:rPr>
      </w:pPr>
    </w:p>
    <w:p w:rsidR="00796286" w:rsidRPr="00A10B26" w:rsidRDefault="00796286" w:rsidP="00796286">
      <w:pPr>
        <w:pStyle w:val="a8"/>
        <w:jc w:val="both"/>
        <w:rPr>
          <w:rFonts w:ascii="Calibri" w:hAnsi="Calibri"/>
          <w:kern w:val="1"/>
          <w:sz w:val="22"/>
          <w:szCs w:val="22"/>
        </w:rPr>
      </w:pPr>
      <w:r w:rsidRPr="00A10B26">
        <w:rPr>
          <w:rFonts w:ascii="Calibri" w:hAnsi="Calibri"/>
          <w:b/>
          <w:kern w:val="1"/>
          <w:sz w:val="22"/>
          <w:szCs w:val="22"/>
        </w:rPr>
        <w:t>На втором этапе</w:t>
      </w:r>
      <w:r w:rsidRPr="00A10B26">
        <w:rPr>
          <w:rFonts w:ascii="Calibri" w:hAnsi="Calibri"/>
          <w:kern w:val="1"/>
          <w:sz w:val="22"/>
          <w:szCs w:val="22"/>
        </w:rPr>
        <w:t xml:space="preserve"> помимо перечисленных выше критериев учитывается: </w:t>
      </w:r>
    </w:p>
    <w:p w:rsidR="00796286" w:rsidRPr="00A10B26" w:rsidRDefault="00796286" w:rsidP="00E86AE8">
      <w:pPr>
        <w:pStyle w:val="a8"/>
        <w:numPr>
          <w:ilvl w:val="0"/>
          <w:numId w:val="4"/>
        </w:numPr>
        <w:jc w:val="both"/>
        <w:rPr>
          <w:rFonts w:ascii="Calibri" w:hAnsi="Calibri"/>
          <w:kern w:val="1"/>
          <w:sz w:val="22"/>
          <w:szCs w:val="22"/>
        </w:rPr>
      </w:pPr>
      <w:r w:rsidRPr="00A10B26">
        <w:rPr>
          <w:rFonts w:ascii="Calibri" w:hAnsi="Calibri"/>
          <w:kern w:val="1"/>
          <w:sz w:val="22"/>
          <w:szCs w:val="22"/>
        </w:rPr>
        <w:t>отчетливое понимание конечного культурного и социально-экономического продукта/эффекта проекта;</w:t>
      </w:r>
    </w:p>
    <w:p w:rsidR="00796286" w:rsidRPr="00A10B26" w:rsidRDefault="00796286" w:rsidP="00796286">
      <w:pPr>
        <w:widowControl w:val="0"/>
        <w:numPr>
          <w:ilvl w:val="0"/>
          <w:numId w:val="4"/>
        </w:numPr>
        <w:tabs>
          <w:tab w:val="left" w:pos="284"/>
        </w:tabs>
        <w:jc w:val="both"/>
        <w:rPr>
          <w:rFonts w:ascii="Calibri" w:eastAsia="Times New Roman" w:hAnsi="Calibri"/>
          <w:kern w:val="1"/>
          <w:sz w:val="22"/>
          <w:szCs w:val="22"/>
          <w:lang w:val="ru-RU"/>
        </w:rPr>
      </w:pP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возможность тиражирования (создание в рамках проекта технологий, методик, инструментария для реализации подобной деятельности другими организациями);</w:t>
      </w:r>
    </w:p>
    <w:p w:rsidR="00796286" w:rsidRPr="00A10B26" w:rsidRDefault="00796286" w:rsidP="00796286">
      <w:pPr>
        <w:widowControl w:val="0"/>
        <w:numPr>
          <w:ilvl w:val="0"/>
          <w:numId w:val="4"/>
        </w:numPr>
        <w:tabs>
          <w:tab w:val="left" w:pos="284"/>
        </w:tabs>
        <w:jc w:val="both"/>
        <w:rPr>
          <w:rFonts w:ascii="Calibri" w:eastAsia="Times New Roman" w:hAnsi="Calibri"/>
          <w:kern w:val="1"/>
          <w:sz w:val="22"/>
          <w:szCs w:val="22"/>
          <w:lang w:val="ru-RU"/>
        </w:rPr>
      </w:pP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устойчивость результатов проекта, возможность для продолжения деятельности, перспективность развития проекта после завершения конкурсного финансирования;</w:t>
      </w:r>
    </w:p>
    <w:p w:rsidR="00796286" w:rsidRPr="00A10B26" w:rsidRDefault="00796286" w:rsidP="00796286">
      <w:pPr>
        <w:pStyle w:val="a8"/>
        <w:numPr>
          <w:ilvl w:val="0"/>
          <w:numId w:val="4"/>
        </w:numPr>
        <w:jc w:val="both"/>
        <w:rPr>
          <w:rFonts w:ascii="Calibri" w:hAnsi="Calibri"/>
          <w:kern w:val="1"/>
          <w:sz w:val="22"/>
          <w:szCs w:val="22"/>
        </w:rPr>
      </w:pPr>
      <w:r w:rsidRPr="00A10B26">
        <w:rPr>
          <w:rFonts w:ascii="Calibri" w:hAnsi="Calibri"/>
          <w:kern w:val="1"/>
          <w:sz w:val="22"/>
          <w:szCs w:val="22"/>
        </w:rPr>
        <w:t>медиа-эффект проекта.</w:t>
      </w:r>
    </w:p>
    <w:p w:rsidR="00796286" w:rsidRPr="00A10B26" w:rsidRDefault="00796286" w:rsidP="00796286">
      <w:pPr>
        <w:pStyle w:val="a8"/>
        <w:ind w:firstLine="851"/>
        <w:jc w:val="both"/>
        <w:rPr>
          <w:rFonts w:ascii="Calibri" w:hAnsi="Calibri"/>
          <w:sz w:val="22"/>
          <w:szCs w:val="22"/>
        </w:rPr>
      </w:pPr>
    </w:p>
    <w:p w:rsidR="00796286" w:rsidRPr="00A10B26" w:rsidRDefault="00796286" w:rsidP="00796286">
      <w:pPr>
        <w:pStyle w:val="a8"/>
        <w:ind w:firstLine="851"/>
        <w:jc w:val="center"/>
        <w:rPr>
          <w:rFonts w:ascii="Calibri" w:hAnsi="Calibri"/>
          <w:b/>
          <w:sz w:val="22"/>
          <w:szCs w:val="22"/>
        </w:rPr>
      </w:pPr>
    </w:p>
    <w:p w:rsidR="00796286" w:rsidRPr="00A10B26" w:rsidRDefault="00796286" w:rsidP="00796286">
      <w:pPr>
        <w:pStyle w:val="a8"/>
        <w:jc w:val="both"/>
        <w:rPr>
          <w:rFonts w:ascii="Calibri" w:hAnsi="Calibri"/>
          <w:kern w:val="1"/>
          <w:sz w:val="22"/>
          <w:szCs w:val="22"/>
        </w:rPr>
      </w:pPr>
      <w:r w:rsidRPr="00A10B26">
        <w:rPr>
          <w:rFonts w:ascii="Calibri" w:hAnsi="Calibri"/>
          <w:b/>
          <w:kern w:val="1"/>
          <w:sz w:val="22"/>
          <w:szCs w:val="22"/>
        </w:rPr>
        <w:t xml:space="preserve">При </w:t>
      </w:r>
      <w:r w:rsidR="00E86AE8" w:rsidRPr="00A10B26">
        <w:rPr>
          <w:rFonts w:ascii="Calibri" w:hAnsi="Calibri"/>
          <w:b/>
          <w:kern w:val="1"/>
          <w:sz w:val="22"/>
          <w:szCs w:val="22"/>
        </w:rPr>
        <w:t xml:space="preserve">финальном </w:t>
      </w:r>
      <w:r w:rsidRPr="00A10B26">
        <w:rPr>
          <w:rFonts w:ascii="Calibri" w:hAnsi="Calibri"/>
          <w:b/>
          <w:kern w:val="1"/>
          <w:sz w:val="22"/>
          <w:szCs w:val="22"/>
        </w:rPr>
        <w:t>отборе проектов приоритет</w:t>
      </w:r>
      <w:r w:rsidRPr="00A10B26">
        <w:rPr>
          <w:rFonts w:ascii="Calibri" w:hAnsi="Calibri"/>
          <w:kern w:val="1"/>
          <w:sz w:val="22"/>
          <w:szCs w:val="22"/>
        </w:rPr>
        <w:t xml:space="preserve"> будут иметь проекты, использующие междисциплинарные </w:t>
      </w:r>
      <w:r w:rsidR="008B5268" w:rsidRPr="00A10B26">
        <w:rPr>
          <w:rFonts w:ascii="Calibri" w:hAnsi="Calibri"/>
          <w:kern w:val="1"/>
          <w:sz w:val="22"/>
          <w:szCs w:val="22"/>
        </w:rPr>
        <w:t xml:space="preserve">и межсекторные </w:t>
      </w:r>
      <w:r w:rsidRPr="00A10B26">
        <w:rPr>
          <w:rFonts w:ascii="Calibri" w:hAnsi="Calibri"/>
          <w:kern w:val="1"/>
          <w:sz w:val="22"/>
          <w:szCs w:val="22"/>
        </w:rPr>
        <w:t xml:space="preserve">модели сотрудничества и предусматривающие партнерство с органами государственной и муниципальной власти, местным бизнесом, некоммерческими организациями, творческими коллективами и др. </w:t>
      </w:r>
    </w:p>
    <w:p w:rsidR="00E86AE8" w:rsidRPr="00A10B26" w:rsidRDefault="00E86AE8" w:rsidP="00796286">
      <w:pPr>
        <w:pStyle w:val="a8"/>
        <w:jc w:val="both"/>
        <w:rPr>
          <w:rFonts w:ascii="Calibri" w:hAnsi="Calibri"/>
          <w:kern w:val="1"/>
          <w:sz w:val="22"/>
          <w:szCs w:val="22"/>
        </w:rPr>
      </w:pPr>
    </w:p>
    <w:p w:rsidR="00796286" w:rsidRPr="00A10B26" w:rsidRDefault="00796286" w:rsidP="00796286">
      <w:pPr>
        <w:pStyle w:val="a8"/>
        <w:jc w:val="both"/>
        <w:rPr>
          <w:rFonts w:ascii="Calibri" w:hAnsi="Calibri"/>
          <w:kern w:val="1"/>
          <w:sz w:val="22"/>
          <w:szCs w:val="22"/>
        </w:rPr>
      </w:pPr>
      <w:r w:rsidRPr="00A10B26">
        <w:rPr>
          <w:rFonts w:ascii="Calibri" w:hAnsi="Calibri"/>
          <w:kern w:val="1"/>
          <w:sz w:val="22"/>
          <w:szCs w:val="22"/>
        </w:rPr>
        <w:t>Рекомендации и письма поддержки от организаций-партнеров, а также наличие софинансирования также дает преимущество участникам Конкурса.</w:t>
      </w:r>
    </w:p>
    <w:p w:rsidR="00796286" w:rsidRPr="00A10B26" w:rsidRDefault="00796286" w:rsidP="00796286">
      <w:pPr>
        <w:tabs>
          <w:tab w:val="left" w:pos="360"/>
        </w:tabs>
        <w:spacing w:line="24" w:lineRule="atLeast"/>
        <w:jc w:val="both"/>
        <w:rPr>
          <w:rFonts w:ascii="Calibri" w:eastAsia="Times New Roman" w:hAnsi="Calibri"/>
          <w:lang w:val="ru-RU"/>
        </w:rPr>
      </w:pPr>
      <w:r w:rsidRPr="00A10B26">
        <w:rPr>
          <w:rFonts w:ascii="Calibri" w:eastAsia="Times New Roman" w:hAnsi="Calibri"/>
          <w:lang w:val="ru-RU"/>
        </w:rPr>
        <w:t xml:space="preserve"> </w:t>
      </w:r>
    </w:p>
    <w:p w:rsidR="00796286" w:rsidRPr="00A10B26" w:rsidRDefault="00796286" w:rsidP="00796286">
      <w:pPr>
        <w:numPr>
          <w:ilvl w:val="0"/>
          <w:numId w:val="1"/>
        </w:numPr>
        <w:pBdr>
          <w:bottom w:val="single" w:sz="12" w:space="1" w:color="365F91"/>
        </w:pBdr>
        <w:spacing w:before="100" w:after="240"/>
        <w:outlineLvl w:val="0"/>
        <w:rPr>
          <w:rFonts w:ascii="Calibri" w:eastAsia="Times New Roman" w:hAnsi="Calibri"/>
          <w:b/>
          <w:bCs/>
          <w:lang/>
        </w:rPr>
      </w:pPr>
      <w:r w:rsidRPr="00A10B26">
        <w:rPr>
          <w:rFonts w:ascii="Calibri" w:eastAsia="Times New Roman" w:hAnsi="Calibri"/>
          <w:b/>
          <w:bCs/>
          <w:lang/>
        </w:rPr>
        <w:t xml:space="preserve">УСЛОВИЯ ФИНАНСИРОВАНИЯ </w:t>
      </w:r>
    </w:p>
    <w:p w:rsidR="00796286" w:rsidRPr="00A10B26" w:rsidRDefault="00796286" w:rsidP="00796286">
      <w:pPr>
        <w:spacing w:after="240"/>
        <w:ind w:firstLine="360"/>
        <w:jc w:val="both"/>
        <w:rPr>
          <w:rFonts w:ascii="Calibri" w:eastAsia="Arial" w:hAnsi="Calibri"/>
          <w:b/>
          <w:bCs/>
          <w:sz w:val="22"/>
          <w:szCs w:val="22"/>
          <w:lang w:val="ru-RU"/>
        </w:rPr>
      </w:pPr>
      <w:r w:rsidRPr="00A10B26">
        <w:rPr>
          <w:rFonts w:ascii="Calibri" w:eastAsia="Arial" w:hAnsi="Calibri"/>
          <w:sz w:val="22"/>
          <w:szCs w:val="22"/>
          <w:lang w:val="ru-RU"/>
        </w:rPr>
        <w:t xml:space="preserve">Количество заявок от одной организации </w:t>
      </w:r>
      <w:r w:rsidRPr="00A10B26">
        <w:rPr>
          <w:rFonts w:ascii="Calibri" w:eastAsia="Arial" w:hAnsi="Calibri"/>
          <w:b/>
          <w:bCs/>
          <w:sz w:val="22"/>
          <w:szCs w:val="22"/>
          <w:lang w:val="ru-RU"/>
        </w:rPr>
        <w:t>не ограничено.</w:t>
      </w:r>
    </w:p>
    <w:p w:rsidR="00796286" w:rsidRPr="00A10B26" w:rsidRDefault="00796286" w:rsidP="00796286">
      <w:pPr>
        <w:spacing w:after="240"/>
        <w:ind w:firstLine="360"/>
        <w:jc w:val="both"/>
        <w:rPr>
          <w:rFonts w:ascii="Calibri" w:eastAsia="Times New Roman" w:hAnsi="Calibri"/>
          <w:b/>
          <w:sz w:val="22"/>
          <w:szCs w:val="22"/>
          <w:u w:val="single"/>
          <w:lang w:val="ru-RU"/>
        </w:rPr>
      </w:pPr>
      <w:r w:rsidRPr="00A10B26">
        <w:rPr>
          <w:rFonts w:ascii="Calibri" w:eastAsia="Times New Roman" w:hAnsi="Calibri"/>
          <w:b/>
          <w:sz w:val="22"/>
          <w:szCs w:val="22"/>
          <w:u w:val="single"/>
          <w:lang w:val="ru-RU"/>
        </w:rPr>
        <w:t>Условия использования целевых средств в рамках расходов по проектам:</w:t>
      </w:r>
    </w:p>
    <w:p w:rsidR="00796286" w:rsidRPr="00A10B26" w:rsidRDefault="00796286" w:rsidP="00796286">
      <w:pPr>
        <w:numPr>
          <w:ilvl w:val="1"/>
          <w:numId w:val="2"/>
        </w:numPr>
        <w:spacing w:after="120" w:line="24" w:lineRule="atLeast"/>
        <w:jc w:val="both"/>
        <w:outlineLvl w:val="1"/>
        <w:rPr>
          <w:rFonts w:ascii="Calibri" w:eastAsia="Times New Roman" w:hAnsi="Calibri"/>
          <w:sz w:val="22"/>
          <w:szCs w:val="22"/>
          <w:lang/>
        </w:rPr>
      </w:pPr>
      <w:r w:rsidRPr="00A10B26">
        <w:rPr>
          <w:rFonts w:ascii="Calibri" w:eastAsia="Times New Roman" w:hAnsi="Calibri"/>
          <w:sz w:val="22"/>
          <w:szCs w:val="22"/>
          <w:lang/>
        </w:rPr>
        <w:t>Средства, предоставленные организации</w:t>
      </w: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 - победителю Конкурса</w:t>
      </w:r>
      <w:r w:rsidRPr="00A10B26">
        <w:rPr>
          <w:rFonts w:ascii="Calibri" w:eastAsia="Times New Roman" w:hAnsi="Calibri"/>
          <w:sz w:val="22"/>
          <w:szCs w:val="22"/>
          <w:lang/>
        </w:rPr>
        <w:t xml:space="preserve"> в порядке целевого финансирования, могут быть использованы </w:t>
      </w:r>
      <w:r w:rsidRPr="00A10B26">
        <w:rPr>
          <w:rFonts w:ascii="Calibri" w:eastAsia="Times New Roman" w:hAnsi="Calibri"/>
          <w:sz w:val="22"/>
          <w:szCs w:val="22"/>
          <w:lang w:val="ru-RU"/>
        </w:rPr>
        <w:t>на</w:t>
      </w:r>
      <w:r w:rsidRPr="00A10B26">
        <w:rPr>
          <w:rFonts w:ascii="Calibri" w:eastAsia="Times New Roman" w:hAnsi="Calibri"/>
          <w:sz w:val="22"/>
          <w:szCs w:val="22"/>
          <w:lang/>
        </w:rPr>
        <w:t xml:space="preserve"> оплату труда/гонорары исполнителей проекта</w:t>
      </w: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 и иные проектные расходы (аренда помещений, транспортные расходы, инвентарь и др. расходы, необходимые для реализации проекта). </w:t>
      </w:r>
      <w:r w:rsidRPr="00A10B26">
        <w:rPr>
          <w:rFonts w:ascii="Calibri" w:eastAsia="Times New Roman" w:hAnsi="Calibri"/>
          <w:sz w:val="22"/>
          <w:szCs w:val="22"/>
          <w:lang/>
        </w:rPr>
        <w:t xml:space="preserve">Расходы </w:t>
      </w: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на оплату труда/гонорары исполнителей проекта </w:t>
      </w:r>
      <w:r w:rsidRPr="00A10B26">
        <w:rPr>
          <w:rFonts w:ascii="Calibri" w:eastAsia="Times New Roman" w:hAnsi="Calibri"/>
          <w:sz w:val="22"/>
          <w:szCs w:val="22"/>
          <w:lang/>
        </w:rPr>
        <w:t>не должны превышать 2</w:t>
      </w:r>
      <w:r w:rsidRPr="00A10B26">
        <w:rPr>
          <w:rFonts w:ascii="Calibri" w:eastAsia="Times New Roman" w:hAnsi="Calibri"/>
          <w:sz w:val="22"/>
          <w:szCs w:val="22"/>
          <w:lang w:val="ru-RU"/>
        </w:rPr>
        <w:t>0</w:t>
      </w:r>
      <w:r w:rsidRPr="00A10B26">
        <w:rPr>
          <w:rFonts w:ascii="Calibri" w:eastAsia="Times New Roman" w:hAnsi="Calibri"/>
          <w:sz w:val="22"/>
          <w:szCs w:val="22"/>
          <w:lang/>
        </w:rPr>
        <w:t>% от запрашиваемой суммы.</w:t>
      </w:r>
    </w:p>
    <w:p w:rsidR="00796286" w:rsidRPr="00A10B26" w:rsidRDefault="00796286" w:rsidP="00796286">
      <w:pPr>
        <w:numPr>
          <w:ilvl w:val="1"/>
          <w:numId w:val="2"/>
        </w:numPr>
        <w:spacing w:after="120" w:line="24" w:lineRule="atLeast"/>
        <w:jc w:val="both"/>
        <w:outlineLvl w:val="1"/>
        <w:rPr>
          <w:rFonts w:ascii="Calibri" w:eastAsia="Times New Roman" w:hAnsi="Calibri"/>
          <w:sz w:val="22"/>
          <w:szCs w:val="22"/>
          <w:lang/>
        </w:rPr>
      </w:pPr>
      <w:r w:rsidRPr="00A10B26">
        <w:rPr>
          <w:rFonts w:ascii="Calibri" w:eastAsia="Times New Roman" w:hAnsi="Calibri"/>
          <w:sz w:val="22"/>
          <w:szCs w:val="22"/>
          <w:lang/>
        </w:rPr>
        <w:t xml:space="preserve">Наличие квалифицированного бухгалтера </w:t>
      </w:r>
      <w:r w:rsidR="008B5268" w:rsidRPr="00A10B26">
        <w:rPr>
          <w:rFonts w:ascii="Calibri" w:eastAsia="Times New Roman" w:hAnsi="Calibri"/>
          <w:sz w:val="22"/>
          <w:szCs w:val="22"/>
          <w:lang w:val="ru-RU"/>
        </w:rPr>
        <w:t>у</w:t>
      </w:r>
      <w:r w:rsidRPr="00A10B26">
        <w:rPr>
          <w:rFonts w:ascii="Calibri" w:eastAsia="Times New Roman" w:hAnsi="Calibri"/>
          <w:sz w:val="22"/>
          <w:szCs w:val="22"/>
          <w:lang/>
        </w:rPr>
        <w:t xml:space="preserve"> организации</w:t>
      </w: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 - заявителя</w:t>
      </w:r>
      <w:r w:rsidRPr="00A10B26">
        <w:rPr>
          <w:rFonts w:ascii="Calibri" w:eastAsia="Times New Roman" w:hAnsi="Calibri"/>
          <w:sz w:val="22"/>
          <w:szCs w:val="22"/>
          <w:lang/>
        </w:rPr>
        <w:t xml:space="preserve"> обязательно! </w:t>
      </w:r>
    </w:p>
    <w:p w:rsidR="00796286" w:rsidRPr="00A10B26" w:rsidRDefault="00796286" w:rsidP="00796286">
      <w:pPr>
        <w:numPr>
          <w:ilvl w:val="1"/>
          <w:numId w:val="1"/>
        </w:numPr>
        <w:spacing w:after="120" w:line="24" w:lineRule="atLeast"/>
        <w:ind w:hanging="150"/>
        <w:jc w:val="both"/>
        <w:outlineLvl w:val="1"/>
        <w:rPr>
          <w:rFonts w:ascii="Calibri" w:eastAsia="Times New Roman" w:hAnsi="Calibri"/>
          <w:b/>
          <w:sz w:val="22"/>
          <w:szCs w:val="22"/>
          <w:u w:val="single"/>
          <w:lang/>
        </w:rPr>
      </w:pPr>
      <w:r w:rsidRPr="00A10B26">
        <w:rPr>
          <w:rFonts w:ascii="Calibri" w:eastAsia="Times New Roman" w:hAnsi="Calibri"/>
          <w:b/>
          <w:sz w:val="22"/>
          <w:szCs w:val="22"/>
          <w:u w:val="single"/>
          <w:lang/>
        </w:rPr>
        <w:t>Общие ограничения в использовании целевых средств</w:t>
      </w:r>
      <w:r w:rsidRPr="00A10B26">
        <w:rPr>
          <w:rFonts w:ascii="Calibri" w:eastAsia="Times New Roman" w:hAnsi="Calibri"/>
          <w:b/>
          <w:sz w:val="22"/>
          <w:szCs w:val="22"/>
          <w:u w:val="single"/>
          <w:lang w:val="ru-RU"/>
        </w:rPr>
        <w:t xml:space="preserve"> в рамках расходов по проектам</w:t>
      </w:r>
      <w:r w:rsidRPr="00A10B26">
        <w:rPr>
          <w:rFonts w:ascii="Calibri" w:eastAsia="Times New Roman" w:hAnsi="Calibri"/>
          <w:b/>
          <w:sz w:val="22"/>
          <w:szCs w:val="22"/>
          <w:u w:val="single"/>
          <w:lang/>
        </w:rPr>
        <w:t>:</w:t>
      </w:r>
    </w:p>
    <w:p w:rsidR="00796286" w:rsidRPr="00A10B26" w:rsidRDefault="00796286" w:rsidP="00796286">
      <w:pPr>
        <w:spacing w:after="120" w:line="24" w:lineRule="atLeast"/>
        <w:ind w:left="360"/>
        <w:jc w:val="both"/>
        <w:outlineLvl w:val="1"/>
        <w:rPr>
          <w:rFonts w:ascii="Calibri" w:eastAsia="Times New Roman" w:hAnsi="Calibri"/>
          <w:b/>
          <w:bCs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Средства, предоставленные победителю Конкурса в порядке целевого финансирования, </w:t>
      </w:r>
      <w:r w:rsidRPr="00A10B26">
        <w:rPr>
          <w:rFonts w:ascii="Calibri" w:eastAsia="Times New Roman" w:hAnsi="Calibri"/>
          <w:b/>
          <w:bCs/>
          <w:sz w:val="22"/>
          <w:szCs w:val="22"/>
          <w:lang w:val="ru-RU"/>
        </w:rPr>
        <w:t>не могут использоваться:</w:t>
      </w:r>
    </w:p>
    <w:p w:rsidR="00796286" w:rsidRPr="00A10B26" w:rsidRDefault="00796286" w:rsidP="00796286">
      <w:pPr>
        <w:numPr>
          <w:ilvl w:val="0"/>
          <w:numId w:val="17"/>
        </w:numPr>
        <w:tabs>
          <w:tab w:val="left" w:pos="360"/>
        </w:tabs>
        <w:spacing w:after="120" w:line="24" w:lineRule="atLeast"/>
        <w:jc w:val="both"/>
        <w:outlineLvl w:val="1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для реализации коммерческих проектов, предполагающих извлечение прибыли;</w:t>
      </w:r>
    </w:p>
    <w:p w:rsidR="00796286" w:rsidRPr="00A10B26" w:rsidRDefault="00796286" w:rsidP="00796286">
      <w:pPr>
        <w:numPr>
          <w:ilvl w:val="0"/>
          <w:numId w:val="17"/>
        </w:numPr>
        <w:tabs>
          <w:tab w:val="left" w:pos="360"/>
        </w:tabs>
        <w:spacing w:after="120" w:line="24" w:lineRule="atLeast"/>
        <w:jc w:val="both"/>
        <w:outlineLvl w:val="1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для покрытия долгов победителей Конкурса;</w:t>
      </w:r>
    </w:p>
    <w:p w:rsidR="00796286" w:rsidRPr="00A10B26" w:rsidRDefault="00796286" w:rsidP="00796286">
      <w:pPr>
        <w:numPr>
          <w:ilvl w:val="0"/>
          <w:numId w:val="17"/>
        </w:numPr>
        <w:tabs>
          <w:tab w:val="left" w:pos="360"/>
        </w:tabs>
        <w:spacing w:after="120" w:line="24" w:lineRule="atLeast"/>
        <w:jc w:val="both"/>
        <w:outlineLvl w:val="1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для осуществления деятельности, не связанной с представленным проектом;</w:t>
      </w:r>
    </w:p>
    <w:p w:rsidR="00796286" w:rsidRPr="00A10B26" w:rsidRDefault="00796286" w:rsidP="00796286">
      <w:pPr>
        <w:numPr>
          <w:ilvl w:val="0"/>
          <w:numId w:val="17"/>
        </w:numPr>
        <w:tabs>
          <w:tab w:val="left" w:pos="360"/>
        </w:tabs>
        <w:spacing w:after="120" w:line="24" w:lineRule="atLeast"/>
        <w:jc w:val="both"/>
        <w:outlineLvl w:val="1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на поездки за пределы РФ;</w:t>
      </w:r>
    </w:p>
    <w:p w:rsidR="00796286" w:rsidRPr="00A10B26" w:rsidRDefault="00796286" w:rsidP="00796286">
      <w:pPr>
        <w:numPr>
          <w:ilvl w:val="0"/>
          <w:numId w:val="17"/>
        </w:numPr>
        <w:tabs>
          <w:tab w:val="left" w:pos="360"/>
        </w:tabs>
        <w:spacing w:after="120" w:line="24" w:lineRule="atLeast"/>
        <w:jc w:val="both"/>
        <w:outlineLvl w:val="1"/>
        <w:rPr>
          <w:rFonts w:ascii="Calibri" w:eastAsia="Times New Roman" w:hAnsi="Calibri"/>
          <w:sz w:val="22"/>
          <w:szCs w:val="22"/>
          <w:lang/>
        </w:rPr>
      </w:pPr>
      <w:r w:rsidRPr="00A10B26">
        <w:rPr>
          <w:rFonts w:ascii="Calibri" w:eastAsia="Times New Roman" w:hAnsi="Calibri"/>
          <w:sz w:val="22"/>
          <w:szCs w:val="22"/>
          <w:lang/>
        </w:rPr>
        <w:t>для приобретения алкоголя;</w:t>
      </w:r>
    </w:p>
    <w:p w:rsidR="00796286" w:rsidRPr="00A10B26" w:rsidRDefault="00796286" w:rsidP="00796286">
      <w:pPr>
        <w:numPr>
          <w:ilvl w:val="0"/>
          <w:numId w:val="17"/>
        </w:numPr>
        <w:tabs>
          <w:tab w:val="left" w:pos="360"/>
        </w:tabs>
        <w:spacing w:after="120" w:line="24" w:lineRule="atLeast"/>
        <w:jc w:val="both"/>
        <w:outlineLvl w:val="1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для приобретения мобильных телефонов и оплаты услуг мобильной связи;</w:t>
      </w:r>
    </w:p>
    <w:p w:rsidR="00796286" w:rsidRPr="00A10B26" w:rsidRDefault="00796286" w:rsidP="00796286">
      <w:pPr>
        <w:numPr>
          <w:ilvl w:val="0"/>
          <w:numId w:val="17"/>
        </w:numPr>
        <w:tabs>
          <w:tab w:val="left" w:pos="360"/>
        </w:tabs>
        <w:spacing w:after="120" w:line="24" w:lineRule="atLeast"/>
        <w:jc w:val="both"/>
        <w:outlineLvl w:val="1"/>
        <w:rPr>
          <w:rFonts w:ascii="Calibri" w:eastAsia="Times New Roman" w:hAnsi="Calibri"/>
          <w:b/>
          <w:sz w:val="22"/>
          <w:szCs w:val="22"/>
          <w:lang w:val="ru-RU"/>
        </w:rPr>
      </w:pPr>
      <w:r w:rsidRPr="00A10B26">
        <w:rPr>
          <w:rFonts w:ascii="Calibri" w:eastAsia="Times New Roman" w:hAnsi="Calibri"/>
          <w:b/>
          <w:sz w:val="22"/>
          <w:szCs w:val="22"/>
          <w:lang w:val="ru-RU"/>
        </w:rPr>
        <w:t>на расходы, осуществленные до получения средств целевого финансирования на счет победителя.</w:t>
      </w:r>
    </w:p>
    <w:p w:rsidR="00796286" w:rsidRPr="00A10B26" w:rsidRDefault="00796286" w:rsidP="00796286">
      <w:pPr>
        <w:spacing w:after="120" w:line="24" w:lineRule="atLeast"/>
        <w:ind w:left="360"/>
        <w:jc w:val="both"/>
        <w:outlineLvl w:val="1"/>
        <w:rPr>
          <w:rFonts w:ascii="Calibri" w:eastAsia="Times New Roman" w:hAnsi="Calibri"/>
          <w:lang w:val="ru-RU"/>
        </w:rPr>
      </w:pPr>
    </w:p>
    <w:p w:rsidR="00796286" w:rsidRPr="00A10B26" w:rsidRDefault="00796286" w:rsidP="00796286">
      <w:pPr>
        <w:numPr>
          <w:ilvl w:val="0"/>
          <w:numId w:val="1"/>
        </w:numPr>
        <w:pBdr>
          <w:bottom w:val="single" w:sz="12" w:space="1" w:color="365F91"/>
        </w:pBdr>
        <w:spacing w:before="100" w:after="240"/>
        <w:outlineLvl w:val="0"/>
        <w:rPr>
          <w:rFonts w:ascii="Calibri" w:eastAsia="Times New Roman" w:hAnsi="Calibri"/>
          <w:b/>
          <w:bCs/>
          <w:lang/>
        </w:rPr>
      </w:pPr>
      <w:r w:rsidRPr="00A10B26">
        <w:rPr>
          <w:rFonts w:ascii="Calibri" w:eastAsia="Times New Roman" w:hAnsi="Calibri"/>
          <w:b/>
          <w:bCs/>
          <w:lang/>
        </w:rPr>
        <w:t xml:space="preserve">СРОК РЕАЛИЗАЦИИ ПРОЕКТОВ </w:t>
      </w:r>
    </w:p>
    <w:p w:rsidR="00796286" w:rsidRPr="00A10B26" w:rsidRDefault="00796286" w:rsidP="00796286">
      <w:pPr>
        <w:spacing w:before="120" w:line="24" w:lineRule="atLeast"/>
        <w:jc w:val="both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Срок реализации проектов определяется заявителем самостоятельно, но не должен превышать </w:t>
      </w:r>
      <w:r w:rsidR="00757E21" w:rsidRPr="00A10B26">
        <w:rPr>
          <w:rFonts w:ascii="Calibri" w:eastAsia="Times New Roman" w:hAnsi="Calibri"/>
          <w:sz w:val="22"/>
          <w:szCs w:val="22"/>
          <w:lang w:val="ru-RU"/>
        </w:rPr>
        <w:t>6</w:t>
      </w:r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 месяцев. Начало реализации проекта - не ранее 15 июня </w:t>
      </w:r>
      <w:smartTag w:uri="urn:schemas-microsoft-com:office:smarttags" w:element="metricconverter">
        <w:smartTagPr>
          <w:attr w:name="ProductID" w:val="2014 г"/>
        </w:smartTagPr>
        <w:r w:rsidRPr="00A10B26">
          <w:rPr>
            <w:rFonts w:ascii="Calibri" w:eastAsia="Times New Roman" w:hAnsi="Calibri"/>
            <w:sz w:val="22"/>
            <w:szCs w:val="22"/>
            <w:lang w:val="ru-RU"/>
          </w:rPr>
          <w:t>2014 г</w:t>
        </w:r>
      </w:smartTag>
      <w:r w:rsidRPr="00A10B26">
        <w:rPr>
          <w:rFonts w:ascii="Calibri" w:eastAsia="Times New Roman" w:hAnsi="Calibri"/>
          <w:sz w:val="22"/>
          <w:szCs w:val="22"/>
          <w:lang w:val="ru-RU"/>
        </w:rPr>
        <w:t xml:space="preserve">., окончание реализации проекта - не позднее 30 ноября </w:t>
      </w:r>
      <w:smartTag w:uri="urn:schemas-microsoft-com:office:smarttags" w:element="metricconverter">
        <w:smartTagPr>
          <w:attr w:name="ProductID" w:val="2014 г"/>
        </w:smartTagPr>
        <w:r w:rsidRPr="00A10B26">
          <w:rPr>
            <w:rFonts w:ascii="Calibri" w:eastAsia="Times New Roman" w:hAnsi="Calibri"/>
            <w:sz w:val="22"/>
            <w:szCs w:val="22"/>
            <w:lang w:val="ru-RU"/>
          </w:rPr>
          <w:t>2014 г</w:t>
        </w:r>
      </w:smartTag>
      <w:r w:rsidRPr="00A10B26">
        <w:rPr>
          <w:rFonts w:ascii="Calibri" w:eastAsia="Times New Roman" w:hAnsi="Calibri"/>
          <w:sz w:val="22"/>
          <w:szCs w:val="22"/>
          <w:lang w:val="ru-RU"/>
        </w:rPr>
        <w:t>.</w:t>
      </w:r>
    </w:p>
    <w:p w:rsidR="00A804DE" w:rsidRPr="00A10B26" w:rsidRDefault="00A804DE" w:rsidP="00757E21">
      <w:pPr>
        <w:numPr>
          <w:ilvl w:val="0"/>
          <w:numId w:val="1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rFonts w:ascii="Calibri" w:eastAsia="Times New Roman" w:hAnsi="Calibri"/>
          <w:b/>
          <w:bCs/>
          <w:lang/>
        </w:rPr>
      </w:pPr>
    </w:p>
    <w:p w:rsidR="00796286" w:rsidRPr="00A10B26" w:rsidRDefault="00796286" w:rsidP="00757E21">
      <w:pPr>
        <w:numPr>
          <w:ilvl w:val="0"/>
          <w:numId w:val="1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rFonts w:ascii="Calibri" w:eastAsia="Times New Roman" w:hAnsi="Calibri"/>
          <w:b/>
          <w:bCs/>
          <w:lang/>
        </w:rPr>
      </w:pPr>
      <w:r w:rsidRPr="00A10B26">
        <w:rPr>
          <w:rFonts w:ascii="Calibri" w:eastAsia="Times New Roman" w:hAnsi="Calibri"/>
          <w:b/>
          <w:bCs/>
          <w:lang/>
        </w:rPr>
        <w:t>ОБЩИЕ ТРЕБОВАНИЯ К ПРОЕКТАМ</w:t>
      </w:r>
      <w:r w:rsidRPr="00A10B26">
        <w:rPr>
          <w:rFonts w:ascii="Calibri" w:eastAsia="Times New Roman" w:hAnsi="Calibri"/>
          <w:b/>
          <w:bCs/>
          <w:lang w:val="ru-RU"/>
        </w:rPr>
        <w:t xml:space="preserve">. </w:t>
      </w:r>
      <w:r w:rsidRPr="00A10B26">
        <w:rPr>
          <w:rFonts w:ascii="Calibri" w:eastAsia="Times New Roman" w:hAnsi="Calibri"/>
          <w:b/>
          <w:bCs/>
          <w:lang/>
        </w:rPr>
        <w:t xml:space="preserve">ПРОЦЕДУРА ПОДАЧИ </w:t>
      </w:r>
      <w:r w:rsidRPr="00A10B26">
        <w:rPr>
          <w:rFonts w:ascii="Calibri" w:eastAsia="Times New Roman" w:hAnsi="Calibri"/>
          <w:b/>
          <w:bCs/>
          <w:lang w:val="ru-RU"/>
        </w:rPr>
        <w:t>ЗАЯВОК НА УЧАСТИЕ В КОНКУРСЕ</w:t>
      </w:r>
      <w:r w:rsidRPr="00A10B26">
        <w:rPr>
          <w:rFonts w:ascii="Calibri" w:eastAsia="Times New Roman" w:hAnsi="Calibri"/>
          <w:b/>
          <w:bCs/>
          <w:lang/>
        </w:rPr>
        <w:t>.</w:t>
      </w:r>
    </w:p>
    <w:p w:rsidR="00796286" w:rsidRPr="00A10B26" w:rsidRDefault="00796286" w:rsidP="00796286">
      <w:pPr>
        <w:spacing w:after="240"/>
        <w:jc w:val="both"/>
        <w:rPr>
          <w:rFonts w:ascii="Calibri" w:eastAsia="Arial" w:hAnsi="Calibri"/>
          <w:sz w:val="22"/>
          <w:szCs w:val="22"/>
          <w:lang w:val="ru-RU"/>
        </w:rPr>
      </w:pPr>
      <w:r w:rsidRPr="00A10B26">
        <w:rPr>
          <w:rFonts w:ascii="Calibri" w:eastAsia="Arial" w:hAnsi="Calibri"/>
          <w:b/>
          <w:sz w:val="22"/>
          <w:szCs w:val="22"/>
          <w:lang w:val="ru-RU"/>
        </w:rPr>
        <w:t>Проекты должны соответствовать направлениям</w:t>
      </w:r>
      <w:r w:rsidRPr="00A10B26">
        <w:rPr>
          <w:rFonts w:ascii="Calibri" w:eastAsia="Arial" w:hAnsi="Calibri"/>
          <w:sz w:val="22"/>
          <w:szCs w:val="22"/>
          <w:lang w:val="ru-RU"/>
        </w:rPr>
        <w:t xml:space="preserve"> и </w:t>
      </w:r>
      <w:r w:rsidRPr="00A10B26">
        <w:rPr>
          <w:rFonts w:ascii="Calibri" w:eastAsia="Arial" w:hAnsi="Calibri"/>
          <w:b/>
          <w:sz w:val="22"/>
          <w:szCs w:val="22"/>
          <w:lang w:val="ru-RU"/>
        </w:rPr>
        <w:t>условиям Конкурса</w:t>
      </w:r>
      <w:r w:rsidRPr="00A10B26">
        <w:rPr>
          <w:rFonts w:ascii="Calibri" w:eastAsia="Arial" w:hAnsi="Calibri"/>
          <w:sz w:val="22"/>
          <w:szCs w:val="22"/>
          <w:lang w:val="ru-RU"/>
        </w:rPr>
        <w:t xml:space="preserve">, реализация проектов должна осуществляться на территории малых городов и сельской местности Российской Федерации. </w:t>
      </w:r>
    </w:p>
    <w:p w:rsidR="00796286" w:rsidRPr="00A10B26" w:rsidRDefault="00796286" w:rsidP="00796286">
      <w:pPr>
        <w:spacing w:after="240"/>
        <w:jc w:val="both"/>
        <w:rPr>
          <w:rFonts w:ascii="Calibri" w:eastAsia="Arial" w:hAnsi="Calibri"/>
          <w:b/>
          <w:sz w:val="22"/>
          <w:szCs w:val="22"/>
          <w:u w:val="single"/>
          <w:lang w:val="ru-RU"/>
        </w:rPr>
      </w:pPr>
      <w:r w:rsidRPr="00A10B26">
        <w:rPr>
          <w:rFonts w:ascii="Calibri" w:eastAsia="Arial" w:hAnsi="Calibri"/>
          <w:b/>
          <w:sz w:val="22"/>
          <w:szCs w:val="22"/>
          <w:u w:val="single"/>
          <w:lang w:val="ru-RU"/>
        </w:rPr>
        <w:t>На 1 этапе Конкурса заявители направляют</w:t>
      </w:r>
      <w:r w:rsidR="00757E21" w:rsidRPr="00A10B26">
        <w:rPr>
          <w:rFonts w:ascii="Calibri" w:eastAsia="Arial" w:hAnsi="Calibri"/>
          <w:b/>
          <w:sz w:val="22"/>
          <w:szCs w:val="22"/>
          <w:u w:val="single"/>
          <w:lang w:val="ru-RU"/>
        </w:rPr>
        <w:t xml:space="preserve"> </w:t>
      </w:r>
      <w:r w:rsidRPr="00A10B26">
        <w:rPr>
          <w:rFonts w:ascii="Calibri" w:eastAsia="Arial" w:hAnsi="Calibri"/>
          <w:b/>
          <w:sz w:val="22"/>
          <w:szCs w:val="22"/>
          <w:u w:val="single"/>
          <w:lang w:val="ru-RU"/>
        </w:rPr>
        <w:t>заявку с описанием проекта</w:t>
      </w:r>
      <w:r w:rsidR="00757E21" w:rsidRPr="00A10B26">
        <w:rPr>
          <w:rFonts w:ascii="Calibri" w:eastAsia="Arial" w:hAnsi="Calibri"/>
          <w:b/>
          <w:sz w:val="22"/>
          <w:szCs w:val="22"/>
          <w:u w:val="single"/>
          <w:lang w:val="ru-RU"/>
        </w:rPr>
        <w:t xml:space="preserve"> региональному координатору</w:t>
      </w:r>
      <w:r w:rsidRPr="00A10B26">
        <w:rPr>
          <w:rFonts w:ascii="Calibri" w:eastAsia="Arial" w:hAnsi="Calibri"/>
          <w:b/>
          <w:sz w:val="22"/>
          <w:szCs w:val="22"/>
          <w:u w:val="single"/>
          <w:lang w:val="ru-RU"/>
        </w:rPr>
        <w:t>:</w:t>
      </w:r>
    </w:p>
    <w:p w:rsidR="00796286" w:rsidRPr="00A10B26" w:rsidRDefault="00796286" w:rsidP="00796286">
      <w:pPr>
        <w:spacing w:after="240"/>
        <w:jc w:val="both"/>
        <w:rPr>
          <w:rFonts w:ascii="Calibri" w:eastAsia="Arial" w:hAnsi="Calibri"/>
          <w:sz w:val="22"/>
          <w:szCs w:val="22"/>
          <w:lang w:val="ru-RU"/>
        </w:rPr>
      </w:pPr>
      <w:r w:rsidRPr="00A10B26">
        <w:rPr>
          <w:rFonts w:ascii="Calibri" w:eastAsia="Arial" w:hAnsi="Calibri"/>
          <w:sz w:val="22"/>
          <w:szCs w:val="22"/>
          <w:lang w:val="ru-RU"/>
        </w:rPr>
        <w:t xml:space="preserve">Проектная заявка должна быть заполнена </w:t>
      </w:r>
      <w:r w:rsidRPr="00A10B26">
        <w:rPr>
          <w:rFonts w:ascii="Calibri" w:eastAsia="Arial" w:hAnsi="Calibri"/>
          <w:b/>
          <w:sz w:val="22"/>
          <w:szCs w:val="22"/>
          <w:lang w:val="ru-RU"/>
        </w:rPr>
        <w:t>по</w:t>
      </w:r>
      <w:r w:rsidRPr="00A10B26">
        <w:rPr>
          <w:rFonts w:ascii="Calibri" w:eastAsia="Arial" w:hAnsi="Calibri"/>
          <w:sz w:val="22"/>
          <w:szCs w:val="22"/>
          <w:lang w:val="ru-RU"/>
        </w:rPr>
        <w:t xml:space="preserve"> </w:t>
      </w:r>
      <w:r w:rsidRPr="00A10B26">
        <w:rPr>
          <w:rFonts w:ascii="Calibri" w:eastAsia="Arial" w:hAnsi="Calibri"/>
          <w:b/>
          <w:sz w:val="22"/>
          <w:szCs w:val="22"/>
          <w:lang w:val="ru-RU"/>
        </w:rPr>
        <w:t>форме</w:t>
      </w:r>
      <w:r w:rsidRPr="00A10B26">
        <w:rPr>
          <w:rFonts w:ascii="Calibri" w:eastAsia="Arial" w:hAnsi="Calibri"/>
          <w:sz w:val="22"/>
          <w:szCs w:val="22"/>
          <w:lang w:val="ru-RU"/>
        </w:rPr>
        <w:t xml:space="preserve">, утвержденной в рамках Конкурса  </w:t>
      </w:r>
      <w:r w:rsidR="008B5268" w:rsidRPr="00A10B26">
        <w:rPr>
          <w:rFonts w:ascii="Calibri" w:eastAsia="Arial" w:hAnsi="Calibri"/>
          <w:sz w:val="22"/>
          <w:szCs w:val="22"/>
          <w:lang w:val="ru-RU"/>
        </w:rPr>
        <w:t xml:space="preserve">в электронном виде, </w:t>
      </w:r>
      <w:r w:rsidRPr="00A10B26">
        <w:rPr>
          <w:rFonts w:ascii="Calibri" w:eastAsia="Arial" w:hAnsi="Calibri"/>
          <w:sz w:val="22"/>
          <w:szCs w:val="22"/>
          <w:lang w:val="ru-RU"/>
        </w:rPr>
        <w:t xml:space="preserve">в формате </w:t>
      </w:r>
      <w:r w:rsidRPr="00A10B26">
        <w:rPr>
          <w:rFonts w:ascii="Calibri" w:eastAsia="Arial" w:hAnsi="Calibri"/>
          <w:sz w:val="22"/>
          <w:szCs w:val="22"/>
        </w:rPr>
        <w:t>Microsoft</w:t>
      </w:r>
      <w:r w:rsidRPr="00A10B26">
        <w:rPr>
          <w:rFonts w:ascii="Calibri" w:eastAsia="Arial" w:hAnsi="Calibri"/>
          <w:sz w:val="22"/>
          <w:szCs w:val="22"/>
          <w:lang w:val="ru-RU"/>
        </w:rPr>
        <w:t xml:space="preserve"> </w:t>
      </w:r>
      <w:r w:rsidRPr="00A10B26">
        <w:rPr>
          <w:rFonts w:ascii="Calibri" w:eastAsia="Arial" w:hAnsi="Calibri"/>
          <w:sz w:val="22"/>
          <w:szCs w:val="22"/>
        </w:rPr>
        <w:t>Word</w:t>
      </w:r>
      <w:r w:rsidRPr="00A10B26">
        <w:rPr>
          <w:rFonts w:ascii="Calibri" w:eastAsia="Arial" w:hAnsi="Calibri"/>
          <w:sz w:val="22"/>
          <w:szCs w:val="22"/>
          <w:lang w:val="ru-RU"/>
        </w:rPr>
        <w:t xml:space="preserve"> и отправлена региональному координатору в соответствующем федеральном округе РФ – месте реализации проекта по электронной почте до 18.00 местного времени 1</w:t>
      </w:r>
      <w:r w:rsidR="00757E21" w:rsidRPr="00A10B26">
        <w:rPr>
          <w:rFonts w:ascii="Calibri" w:eastAsia="Arial" w:hAnsi="Calibri"/>
          <w:sz w:val="22"/>
          <w:szCs w:val="22"/>
          <w:lang w:val="ru-RU"/>
        </w:rPr>
        <w:t>6</w:t>
      </w:r>
      <w:r w:rsidRPr="00A10B26">
        <w:rPr>
          <w:rFonts w:ascii="Calibri" w:eastAsia="Arial" w:hAnsi="Calibri"/>
          <w:sz w:val="22"/>
          <w:szCs w:val="22"/>
          <w:lang w:val="ru-RU"/>
        </w:rPr>
        <w:t xml:space="preserve"> апреля 2014 года. </w:t>
      </w:r>
    </w:p>
    <w:p w:rsidR="00BC41DC" w:rsidRPr="00A10B26" w:rsidRDefault="00E86AE8" w:rsidP="00796286">
      <w:pPr>
        <w:spacing w:after="240"/>
        <w:jc w:val="both"/>
        <w:rPr>
          <w:rFonts w:ascii="Calibri" w:eastAsia="Arial" w:hAnsi="Calibri"/>
          <w:sz w:val="22"/>
          <w:szCs w:val="22"/>
          <w:lang w:val="ru-RU"/>
        </w:rPr>
      </w:pPr>
      <w:r w:rsidRPr="00A10B26">
        <w:rPr>
          <w:rFonts w:ascii="Calibri" w:eastAsia="Arial" w:hAnsi="Calibri"/>
          <w:sz w:val="22"/>
          <w:szCs w:val="22"/>
          <w:lang w:val="ru-RU"/>
        </w:rPr>
        <w:t>В период с 17 февраля по 16 апреля заявители могут получить консультацию по участию в конкурсе у региональных координаторов, ведущего оператора и организаторов конкурса</w:t>
      </w:r>
      <w:r w:rsidR="00BC41DC" w:rsidRPr="00A10B26">
        <w:rPr>
          <w:rFonts w:ascii="Calibri" w:eastAsia="Arial" w:hAnsi="Calibri"/>
          <w:sz w:val="22"/>
          <w:szCs w:val="22"/>
          <w:lang w:val="ru-RU"/>
        </w:rPr>
        <w:t>.</w:t>
      </w:r>
    </w:p>
    <w:p w:rsidR="00F43280" w:rsidRPr="00A10B26" w:rsidRDefault="00BC41DC" w:rsidP="00796286">
      <w:pPr>
        <w:tabs>
          <w:tab w:val="left" w:pos="360"/>
        </w:tabs>
        <w:jc w:val="both"/>
        <w:rPr>
          <w:rFonts w:ascii="Calibri" w:eastAsia="Arial" w:hAnsi="Calibri"/>
          <w:sz w:val="22"/>
          <w:szCs w:val="22"/>
          <w:lang w:val="ru-RU"/>
        </w:rPr>
      </w:pPr>
      <w:r w:rsidRPr="00A10B26">
        <w:rPr>
          <w:rFonts w:ascii="Calibri" w:eastAsia="Arial" w:hAnsi="Calibri"/>
          <w:sz w:val="22"/>
          <w:szCs w:val="22"/>
          <w:lang w:val="ru-RU"/>
        </w:rPr>
        <w:t>После принятия решения Экспертными советами в Федеральных округах, р</w:t>
      </w:r>
      <w:r w:rsidR="007174EB" w:rsidRPr="00A10B26">
        <w:rPr>
          <w:rFonts w:ascii="Calibri" w:eastAsia="Arial" w:hAnsi="Calibri"/>
          <w:sz w:val="22"/>
          <w:szCs w:val="22"/>
          <w:lang w:val="ru-RU"/>
        </w:rPr>
        <w:t>егиональные координаторы информируют в</w:t>
      </w:r>
      <w:r w:rsidR="00F43280" w:rsidRPr="00A10B26">
        <w:rPr>
          <w:rFonts w:ascii="Calibri" w:eastAsia="Arial" w:hAnsi="Calibri"/>
          <w:sz w:val="22"/>
          <w:szCs w:val="22"/>
          <w:lang w:val="ru-RU"/>
        </w:rPr>
        <w:t>се</w:t>
      </w:r>
      <w:r w:rsidR="007174EB" w:rsidRPr="00A10B26">
        <w:rPr>
          <w:rFonts w:ascii="Calibri" w:eastAsia="Arial" w:hAnsi="Calibri"/>
          <w:sz w:val="22"/>
          <w:szCs w:val="22"/>
          <w:lang w:val="ru-RU"/>
        </w:rPr>
        <w:t>х</w:t>
      </w:r>
      <w:r w:rsidR="00F43280" w:rsidRPr="00A10B26">
        <w:rPr>
          <w:rFonts w:ascii="Calibri" w:eastAsia="Arial" w:hAnsi="Calibri"/>
          <w:sz w:val="22"/>
          <w:szCs w:val="22"/>
          <w:lang w:val="ru-RU"/>
        </w:rPr>
        <w:t xml:space="preserve"> полуфиналист</w:t>
      </w:r>
      <w:r w:rsidR="007174EB" w:rsidRPr="00A10B26">
        <w:rPr>
          <w:rFonts w:ascii="Calibri" w:eastAsia="Arial" w:hAnsi="Calibri"/>
          <w:sz w:val="22"/>
          <w:szCs w:val="22"/>
          <w:lang w:val="ru-RU"/>
        </w:rPr>
        <w:t>ов</w:t>
      </w:r>
      <w:r w:rsidR="00F43280" w:rsidRPr="00A10B26">
        <w:rPr>
          <w:rFonts w:ascii="Calibri" w:eastAsia="Arial" w:hAnsi="Calibri"/>
          <w:sz w:val="22"/>
          <w:szCs w:val="22"/>
          <w:lang w:val="ru-RU"/>
        </w:rPr>
        <w:t xml:space="preserve"> о выходе в следующий тур конкурса.</w:t>
      </w:r>
    </w:p>
    <w:p w:rsidR="00F43280" w:rsidRPr="00A10B26" w:rsidRDefault="00F43280" w:rsidP="00796286">
      <w:pPr>
        <w:tabs>
          <w:tab w:val="left" w:pos="360"/>
        </w:tabs>
        <w:jc w:val="both"/>
        <w:rPr>
          <w:rFonts w:ascii="Calibri" w:eastAsia="Arial" w:hAnsi="Calibri"/>
          <w:b/>
          <w:u w:val="single"/>
          <w:lang w:val="ru-RU"/>
        </w:rPr>
      </w:pPr>
    </w:p>
    <w:p w:rsidR="00796286" w:rsidRPr="00A10B26" w:rsidRDefault="00796286" w:rsidP="00796286">
      <w:pPr>
        <w:tabs>
          <w:tab w:val="left" w:pos="360"/>
        </w:tabs>
        <w:jc w:val="both"/>
        <w:rPr>
          <w:rFonts w:ascii="Calibri" w:eastAsia="Arial" w:hAnsi="Calibri"/>
          <w:b/>
          <w:sz w:val="22"/>
          <w:szCs w:val="22"/>
          <w:u w:val="single"/>
          <w:lang w:val="ru-RU"/>
        </w:rPr>
      </w:pPr>
      <w:r w:rsidRPr="00A10B26">
        <w:rPr>
          <w:rFonts w:ascii="Calibri" w:eastAsia="Arial" w:hAnsi="Calibri"/>
          <w:b/>
          <w:sz w:val="22"/>
          <w:szCs w:val="22"/>
          <w:u w:val="single"/>
          <w:lang w:val="ru-RU"/>
        </w:rPr>
        <w:t>На 2 этапе Конкурса полуфиналисты направляю</w:t>
      </w:r>
      <w:r w:rsidR="00F43280" w:rsidRPr="00A10B26">
        <w:rPr>
          <w:rFonts w:ascii="Calibri" w:eastAsia="Arial" w:hAnsi="Calibri"/>
          <w:b/>
          <w:sz w:val="22"/>
          <w:szCs w:val="22"/>
          <w:u w:val="single"/>
          <w:lang w:val="ru-RU"/>
        </w:rPr>
        <w:t xml:space="preserve">т региональному координатору </w:t>
      </w:r>
      <w:r w:rsidRPr="00A10B26">
        <w:rPr>
          <w:rFonts w:ascii="Calibri" w:eastAsia="Arial" w:hAnsi="Calibri"/>
          <w:b/>
          <w:sz w:val="22"/>
          <w:szCs w:val="22"/>
          <w:u w:val="single"/>
          <w:lang w:val="ru-RU"/>
        </w:rPr>
        <w:t xml:space="preserve">следующие документы: </w:t>
      </w:r>
    </w:p>
    <w:p w:rsidR="00796286" w:rsidRPr="00A10B26" w:rsidRDefault="00796286" w:rsidP="00796286">
      <w:pPr>
        <w:tabs>
          <w:tab w:val="left" w:pos="360"/>
        </w:tabs>
        <w:jc w:val="both"/>
        <w:rPr>
          <w:rFonts w:ascii="Calibri" w:eastAsia="Arial" w:hAnsi="Calibri"/>
          <w:sz w:val="22"/>
          <w:szCs w:val="22"/>
          <w:lang w:val="ru-RU"/>
        </w:rPr>
      </w:pPr>
    </w:p>
    <w:p w:rsidR="00796286" w:rsidRPr="00A10B26" w:rsidRDefault="00796286" w:rsidP="00796286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Calibri" w:eastAsia="Arial" w:hAnsi="Calibri"/>
          <w:sz w:val="22"/>
          <w:szCs w:val="22"/>
        </w:rPr>
      </w:pPr>
      <w:r w:rsidRPr="00A10B26">
        <w:rPr>
          <w:rFonts w:ascii="Calibri" w:eastAsia="Arial" w:hAnsi="Calibri"/>
          <w:sz w:val="22"/>
          <w:szCs w:val="22"/>
        </w:rPr>
        <w:t>Сканкопия последнего годового отчёта;</w:t>
      </w:r>
    </w:p>
    <w:p w:rsidR="00796286" w:rsidRPr="00A10B26" w:rsidRDefault="00796286" w:rsidP="00796286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Calibri" w:eastAsia="Arial" w:hAnsi="Calibri"/>
          <w:sz w:val="22"/>
          <w:szCs w:val="22"/>
          <w:lang w:val="ru-RU"/>
        </w:rPr>
      </w:pPr>
      <w:r w:rsidRPr="00A10B26">
        <w:rPr>
          <w:rFonts w:ascii="Calibri" w:eastAsia="Arial" w:hAnsi="Calibri"/>
          <w:sz w:val="22"/>
          <w:szCs w:val="22"/>
          <w:lang w:val="ru-RU"/>
        </w:rPr>
        <w:t>Сканкопия всех страниц Устава организации (со всеми внесенными изменениями и дополнениями), с отметкой регистрирующего органа;</w:t>
      </w:r>
    </w:p>
    <w:p w:rsidR="00796286" w:rsidRPr="00A10B26" w:rsidRDefault="00796286" w:rsidP="00796286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Calibri" w:eastAsia="Arial" w:hAnsi="Calibri"/>
          <w:sz w:val="22"/>
          <w:szCs w:val="22"/>
          <w:lang w:val="ru-RU"/>
        </w:rPr>
      </w:pPr>
      <w:r w:rsidRPr="00A10B26">
        <w:rPr>
          <w:rFonts w:ascii="Calibri" w:eastAsia="Arial" w:hAnsi="Calibri"/>
          <w:sz w:val="22"/>
          <w:szCs w:val="22"/>
          <w:lang w:val="ru-RU"/>
        </w:rPr>
        <w:t>Для государственных и муниципальных органов (учреждений) – сканкопия документа, подтверждающего их статус (решение о создании органа /учреждения и т.п.);</w:t>
      </w:r>
    </w:p>
    <w:p w:rsidR="00751CEE" w:rsidRPr="00A10B26" w:rsidRDefault="00796286" w:rsidP="00796286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Calibri" w:eastAsia="Arial" w:hAnsi="Calibri"/>
          <w:sz w:val="22"/>
          <w:szCs w:val="22"/>
          <w:lang w:val="ru-RU"/>
        </w:rPr>
      </w:pPr>
      <w:r w:rsidRPr="00A10B26">
        <w:rPr>
          <w:rFonts w:ascii="Calibri" w:eastAsia="Arial" w:hAnsi="Calibri"/>
          <w:sz w:val="22"/>
          <w:szCs w:val="22"/>
          <w:lang w:val="ru-RU"/>
        </w:rPr>
        <w:t xml:space="preserve">Сканкопия Свидетельства о регистрации юридического лица  уполномоченным органом </w:t>
      </w:r>
    </w:p>
    <w:p w:rsidR="00796286" w:rsidRPr="00A10B26" w:rsidRDefault="00751CEE" w:rsidP="00751CEE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Calibri" w:eastAsia="Arial" w:hAnsi="Calibri"/>
          <w:sz w:val="22"/>
          <w:szCs w:val="22"/>
          <w:lang w:val="ru-RU"/>
        </w:rPr>
      </w:pPr>
      <w:r w:rsidRPr="00A10B26">
        <w:rPr>
          <w:rFonts w:ascii="Calibri" w:eastAsia="Arial" w:hAnsi="Calibri"/>
          <w:sz w:val="22"/>
          <w:szCs w:val="22"/>
          <w:lang w:val="ru-RU"/>
        </w:rPr>
        <w:t xml:space="preserve">Сканкопия </w:t>
      </w:r>
      <w:r w:rsidR="007174EB" w:rsidRPr="00A10B26">
        <w:rPr>
          <w:rFonts w:ascii="Calibri" w:eastAsia="Arial" w:hAnsi="Calibri"/>
          <w:sz w:val="22"/>
          <w:szCs w:val="22"/>
          <w:lang w:val="ru-RU"/>
        </w:rPr>
        <w:t>В</w:t>
      </w:r>
      <w:r w:rsidRPr="00A10B26">
        <w:rPr>
          <w:rFonts w:ascii="Calibri" w:eastAsia="Arial" w:hAnsi="Calibri"/>
          <w:sz w:val="22"/>
          <w:szCs w:val="22"/>
          <w:lang w:val="ru-RU"/>
        </w:rPr>
        <w:t>ыписки из Единого государственного реестра юридических лиц или ее аналог, полученный не ранее, чем за 1 (один) месяц до дня заключения договора</w:t>
      </w:r>
      <w:r w:rsidR="008B5268" w:rsidRPr="00A10B26">
        <w:rPr>
          <w:rFonts w:ascii="Calibri" w:eastAsia="Arial" w:hAnsi="Calibri"/>
          <w:sz w:val="22"/>
          <w:szCs w:val="22"/>
          <w:lang w:val="ru-RU"/>
        </w:rPr>
        <w:t>;</w:t>
      </w:r>
    </w:p>
    <w:p w:rsidR="00796286" w:rsidRPr="00A10B26" w:rsidRDefault="00796286" w:rsidP="00796286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Calibri" w:eastAsia="Arial" w:hAnsi="Calibri"/>
          <w:sz w:val="22"/>
          <w:szCs w:val="22"/>
          <w:lang w:val="ru-RU"/>
        </w:rPr>
      </w:pPr>
      <w:r w:rsidRPr="00A10B26">
        <w:rPr>
          <w:rFonts w:ascii="Calibri" w:eastAsia="Arial" w:hAnsi="Calibri"/>
          <w:sz w:val="22"/>
          <w:szCs w:val="22"/>
          <w:lang w:val="ru-RU"/>
        </w:rPr>
        <w:t>Сканкопия Свидетельства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 (заверенная подписью руководителя и печатью организации)</w:t>
      </w:r>
      <w:r w:rsidR="008B5268" w:rsidRPr="00A10B26">
        <w:rPr>
          <w:rFonts w:ascii="Calibri" w:eastAsia="Arial" w:hAnsi="Calibri"/>
          <w:sz w:val="22"/>
          <w:szCs w:val="22"/>
          <w:lang w:val="ru-RU"/>
        </w:rPr>
        <w:t>;</w:t>
      </w:r>
    </w:p>
    <w:p w:rsidR="00796286" w:rsidRPr="00A10B26" w:rsidRDefault="00796286" w:rsidP="00796286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Calibri" w:eastAsia="Arial" w:hAnsi="Calibri"/>
          <w:sz w:val="22"/>
          <w:szCs w:val="22"/>
          <w:lang w:val="ru-RU"/>
        </w:rPr>
      </w:pPr>
      <w:r w:rsidRPr="00A10B26">
        <w:rPr>
          <w:rFonts w:ascii="Calibri" w:eastAsia="Arial" w:hAnsi="Calibri"/>
          <w:sz w:val="22"/>
          <w:szCs w:val="22"/>
          <w:lang w:val="ru-RU"/>
        </w:rPr>
        <w:t>Сканкопия документа, подтверждающий полномочия руководителя организации (выписка из протокола высшего органа управления (общего собрания участников) о выборе руководителя организации, сканкопию доверенности, выданную на лицо, которое будет подписывать договор от имени организации и заверенную подписью руководителя и печатью организации)</w:t>
      </w:r>
      <w:r w:rsidR="008B5268" w:rsidRPr="00A10B26">
        <w:rPr>
          <w:rFonts w:ascii="Calibri" w:eastAsia="Arial" w:hAnsi="Calibri"/>
          <w:sz w:val="22"/>
          <w:szCs w:val="22"/>
          <w:lang w:val="ru-RU"/>
        </w:rPr>
        <w:t>;</w:t>
      </w:r>
    </w:p>
    <w:p w:rsidR="00796286" w:rsidRPr="00A10B26" w:rsidRDefault="00796286" w:rsidP="00796286">
      <w:pPr>
        <w:numPr>
          <w:ilvl w:val="0"/>
          <w:numId w:val="13"/>
        </w:numPr>
        <w:suppressAutoHyphens/>
        <w:jc w:val="both"/>
        <w:rPr>
          <w:rFonts w:ascii="Calibri" w:eastAsia="Arial" w:hAnsi="Calibri"/>
          <w:sz w:val="22"/>
          <w:szCs w:val="22"/>
          <w:lang w:val="ru-RU"/>
        </w:rPr>
      </w:pPr>
      <w:r w:rsidRPr="00A10B26">
        <w:rPr>
          <w:rFonts w:ascii="Calibri" w:eastAsia="Arial" w:hAnsi="Calibri"/>
          <w:sz w:val="22"/>
          <w:szCs w:val="22"/>
          <w:lang w:val="ru-RU"/>
        </w:rPr>
        <w:t xml:space="preserve">Сканкопия отчета в Минюст России/иной регистрирующий орган за предшествующий отчетный период или ссылка на его версию, размещенную на Информационном портале Минюста России по адресу: </w:t>
      </w:r>
      <w:hyperlink r:id="rId9" w:history="1">
        <w:r w:rsidRPr="00A10B26">
          <w:rPr>
            <w:rStyle w:val="ac"/>
            <w:rFonts w:ascii="Calibri" w:eastAsia="Arial" w:hAnsi="Calibri"/>
            <w:sz w:val="22"/>
            <w:szCs w:val="22"/>
          </w:rPr>
          <w:t>http</w:t>
        </w:r>
        <w:r w:rsidRPr="00A10B26">
          <w:rPr>
            <w:rStyle w:val="ac"/>
            <w:rFonts w:ascii="Calibri" w:eastAsia="Arial" w:hAnsi="Calibri"/>
            <w:sz w:val="22"/>
            <w:szCs w:val="22"/>
            <w:lang w:val="ru-RU"/>
          </w:rPr>
          <w:t>://</w:t>
        </w:r>
        <w:r w:rsidRPr="00A10B26">
          <w:rPr>
            <w:rStyle w:val="ac"/>
            <w:rFonts w:ascii="Calibri" w:eastAsia="Arial" w:hAnsi="Calibri"/>
            <w:sz w:val="22"/>
            <w:szCs w:val="22"/>
          </w:rPr>
          <w:t>unro</w:t>
        </w:r>
        <w:r w:rsidRPr="00A10B26">
          <w:rPr>
            <w:rStyle w:val="ac"/>
            <w:rFonts w:ascii="Calibri" w:eastAsia="Arial" w:hAnsi="Calibri"/>
            <w:sz w:val="22"/>
            <w:szCs w:val="22"/>
            <w:lang w:val="ru-RU"/>
          </w:rPr>
          <w:t>.</w:t>
        </w:r>
        <w:r w:rsidRPr="00A10B26">
          <w:rPr>
            <w:rStyle w:val="ac"/>
            <w:rFonts w:ascii="Calibri" w:eastAsia="Arial" w:hAnsi="Calibri"/>
            <w:sz w:val="22"/>
            <w:szCs w:val="22"/>
          </w:rPr>
          <w:t>minjust</w:t>
        </w:r>
        <w:r w:rsidRPr="00A10B26">
          <w:rPr>
            <w:rStyle w:val="ac"/>
            <w:rFonts w:ascii="Calibri" w:eastAsia="Arial" w:hAnsi="Calibri"/>
            <w:sz w:val="22"/>
            <w:szCs w:val="22"/>
            <w:lang w:val="ru-RU"/>
          </w:rPr>
          <w:t>.</w:t>
        </w:r>
        <w:r w:rsidRPr="00A10B26">
          <w:rPr>
            <w:rStyle w:val="ac"/>
            <w:rFonts w:ascii="Calibri" w:eastAsia="Arial" w:hAnsi="Calibri"/>
            <w:sz w:val="22"/>
            <w:szCs w:val="22"/>
          </w:rPr>
          <w:t>ru</w:t>
        </w:r>
        <w:r w:rsidRPr="00A10B26">
          <w:rPr>
            <w:rStyle w:val="ac"/>
            <w:rFonts w:ascii="Calibri" w:eastAsia="Arial" w:hAnsi="Calibri"/>
            <w:sz w:val="22"/>
            <w:szCs w:val="22"/>
            <w:lang w:val="ru-RU"/>
          </w:rPr>
          <w:t>/</w:t>
        </w:r>
      </w:hyperlink>
      <w:r w:rsidRPr="00A10B26">
        <w:rPr>
          <w:rFonts w:ascii="Calibri" w:eastAsia="Arial" w:hAnsi="Calibri"/>
          <w:sz w:val="22"/>
          <w:szCs w:val="22"/>
          <w:lang w:val="ru-RU"/>
        </w:rPr>
        <w:t xml:space="preserve"> (государственные и муниципальные учреждения не предоставляют)</w:t>
      </w:r>
      <w:r w:rsidR="008B5268" w:rsidRPr="00A10B26">
        <w:rPr>
          <w:rFonts w:ascii="Calibri" w:eastAsia="Arial" w:hAnsi="Calibri"/>
          <w:sz w:val="22"/>
          <w:szCs w:val="22"/>
          <w:lang w:val="ru-RU"/>
        </w:rPr>
        <w:t>;</w:t>
      </w:r>
    </w:p>
    <w:p w:rsidR="00796286" w:rsidRPr="00A10B26" w:rsidRDefault="00796286" w:rsidP="00796286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Calibri" w:eastAsia="Arial" w:hAnsi="Calibri"/>
          <w:sz w:val="22"/>
          <w:szCs w:val="22"/>
          <w:lang w:val="ru-RU"/>
        </w:rPr>
      </w:pPr>
      <w:r w:rsidRPr="00A10B26">
        <w:rPr>
          <w:rFonts w:ascii="Calibri" w:eastAsia="Arial" w:hAnsi="Calibri"/>
          <w:sz w:val="22"/>
          <w:szCs w:val="22"/>
          <w:lang w:val="ru-RU"/>
        </w:rPr>
        <w:t>Справк</w:t>
      </w:r>
      <w:r w:rsidR="008B5268" w:rsidRPr="00A10B26">
        <w:rPr>
          <w:rFonts w:ascii="Calibri" w:eastAsia="Arial" w:hAnsi="Calibri"/>
          <w:sz w:val="22"/>
          <w:szCs w:val="22"/>
          <w:lang w:val="ru-RU"/>
        </w:rPr>
        <w:t>а</w:t>
      </w:r>
      <w:r w:rsidRPr="00A10B26">
        <w:rPr>
          <w:rFonts w:ascii="Calibri" w:eastAsia="Arial" w:hAnsi="Calibri"/>
          <w:sz w:val="22"/>
          <w:szCs w:val="22"/>
          <w:lang w:val="ru-RU"/>
        </w:rPr>
        <w:t xml:space="preserve"> из банка о наличии расчетного счета с указанием лиц, имеющих право подписи. Если заявитель государственное или муниципальное учреждение, то  справка должна быть заверена профильным финансовым ведомством (например, департаментом финансов и казначейского исполнения бюджета Администрации города)</w:t>
      </w:r>
      <w:r w:rsidR="008B5268" w:rsidRPr="00A10B26">
        <w:rPr>
          <w:rFonts w:ascii="Calibri" w:eastAsia="Arial" w:hAnsi="Calibri"/>
          <w:sz w:val="22"/>
          <w:szCs w:val="22"/>
          <w:lang w:val="ru-RU"/>
        </w:rPr>
        <w:t>;</w:t>
      </w:r>
    </w:p>
    <w:p w:rsidR="00796286" w:rsidRPr="00A10B26" w:rsidRDefault="00796286" w:rsidP="00796286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Calibri" w:eastAsia="Arial" w:hAnsi="Calibri"/>
          <w:sz w:val="22"/>
          <w:szCs w:val="22"/>
          <w:lang w:val="ru-RU"/>
        </w:rPr>
      </w:pPr>
      <w:r w:rsidRPr="00A10B26">
        <w:rPr>
          <w:rFonts w:ascii="Calibri" w:eastAsia="Arial" w:hAnsi="Calibri"/>
          <w:sz w:val="22"/>
          <w:szCs w:val="22"/>
          <w:lang w:val="ru-RU"/>
        </w:rPr>
        <w:t>Письма поддержки, рекомендательные письма (если имеются)</w:t>
      </w:r>
      <w:r w:rsidR="008B5268" w:rsidRPr="00A10B26">
        <w:rPr>
          <w:rFonts w:ascii="Calibri" w:eastAsia="Arial" w:hAnsi="Calibri"/>
          <w:sz w:val="22"/>
          <w:szCs w:val="22"/>
          <w:lang w:val="ru-RU"/>
        </w:rPr>
        <w:t>;</w:t>
      </w:r>
    </w:p>
    <w:p w:rsidR="00796286" w:rsidRPr="00A10B26" w:rsidRDefault="00796286" w:rsidP="00796286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Calibri" w:eastAsia="Arial" w:hAnsi="Calibri"/>
          <w:sz w:val="22"/>
          <w:szCs w:val="22"/>
          <w:lang w:val="ru-RU"/>
        </w:rPr>
      </w:pPr>
      <w:r w:rsidRPr="00A10B26">
        <w:rPr>
          <w:rFonts w:ascii="Calibri" w:eastAsia="Arial" w:hAnsi="Calibri"/>
          <w:sz w:val="22"/>
          <w:szCs w:val="22"/>
          <w:lang w:val="ru-RU"/>
        </w:rPr>
        <w:t xml:space="preserve">Другие документы, подтверждающие опыт организации, исполнителей или значимость проекта (данные документы к представлению не обязательны). </w:t>
      </w:r>
    </w:p>
    <w:p w:rsidR="00F43280" w:rsidRPr="00A10B26" w:rsidRDefault="00F43280" w:rsidP="00796286">
      <w:pPr>
        <w:suppressAutoHyphens/>
        <w:jc w:val="both"/>
        <w:rPr>
          <w:rFonts w:ascii="Calibri" w:eastAsia="Arial" w:hAnsi="Calibri"/>
          <w:sz w:val="22"/>
          <w:szCs w:val="22"/>
          <w:lang w:val="ru-RU"/>
        </w:rPr>
      </w:pPr>
    </w:p>
    <w:p w:rsidR="00796286" w:rsidRPr="00A10B26" w:rsidRDefault="00F43280" w:rsidP="00796286">
      <w:pPr>
        <w:suppressAutoHyphens/>
        <w:jc w:val="both"/>
        <w:rPr>
          <w:rFonts w:ascii="Calibri" w:eastAsia="Arial" w:hAnsi="Calibri"/>
          <w:sz w:val="22"/>
          <w:szCs w:val="22"/>
          <w:lang w:val="ru-RU"/>
        </w:rPr>
      </w:pPr>
      <w:r w:rsidRPr="00A10B26">
        <w:rPr>
          <w:rFonts w:ascii="Calibri" w:eastAsia="Arial" w:hAnsi="Calibri"/>
          <w:sz w:val="22"/>
          <w:szCs w:val="22"/>
          <w:lang w:val="ru-RU"/>
        </w:rPr>
        <w:t>Все указанные документы предоставляются в электронном виде.</w:t>
      </w:r>
    </w:p>
    <w:p w:rsidR="00796286" w:rsidRPr="00A10B26" w:rsidRDefault="00796286" w:rsidP="00796286">
      <w:pPr>
        <w:tabs>
          <w:tab w:val="left" w:pos="360"/>
          <w:tab w:val="left" w:pos="426"/>
          <w:tab w:val="left" w:pos="540"/>
        </w:tabs>
        <w:spacing w:before="60"/>
        <w:jc w:val="both"/>
        <w:rPr>
          <w:rFonts w:ascii="Calibri" w:eastAsia="Arial" w:hAnsi="Calibri"/>
          <w:sz w:val="22"/>
          <w:szCs w:val="22"/>
          <w:lang w:val="ru-RU"/>
        </w:rPr>
      </w:pPr>
      <w:r w:rsidRPr="00A10B26">
        <w:rPr>
          <w:rFonts w:ascii="Calibri" w:eastAsia="Arial" w:hAnsi="Calibri"/>
          <w:sz w:val="22"/>
          <w:szCs w:val="22"/>
          <w:lang w:val="ru-RU"/>
        </w:rPr>
        <w:t xml:space="preserve">Расходы, связанные с подготовкой и представлением заявок несут участники Конкурса (заявители). </w:t>
      </w:r>
    </w:p>
    <w:p w:rsidR="00796286" w:rsidRPr="00A10B26" w:rsidRDefault="00796286" w:rsidP="00796286">
      <w:pPr>
        <w:spacing w:before="60" w:line="24" w:lineRule="atLeast"/>
        <w:jc w:val="both"/>
        <w:rPr>
          <w:rFonts w:ascii="Calibri" w:eastAsia="Times New Roman" w:hAnsi="Calibri"/>
          <w:sz w:val="22"/>
          <w:szCs w:val="22"/>
          <w:lang w:val="ru-RU"/>
        </w:rPr>
      </w:pPr>
      <w:r w:rsidRPr="00A10B26">
        <w:rPr>
          <w:rFonts w:ascii="Calibri" w:eastAsia="Times New Roman" w:hAnsi="Calibri"/>
          <w:sz w:val="22"/>
          <w:szCs w:val="22"/>
          <w:lang w:val="ru-RU"/>
        </w:rPr>
        <w:t>Документы, представленные на Конкурс, не рецензируются и не возвращаются.</w:t>
      </w:r>
    </w:p>
    <w:p w:rsidR="00796286" w:rsidRPr="00A10B26" w:rsidRDefault="00796286" w:rsidP="00796286">
      <w:pPr>
        <w:tabs>
          <w:tab w:val="left" w:pos="360"/>
          <w:tab w:val="left" w:pos="426"/>
          <w:tab w:val="left" w:pos="540"/>
        </w:tabs>
        <w:spacing w:before="60"/>
        <w:jc w:val="both"/>
        <w:rPr>
          <w:rFonts w:ascii="Calibri" w:eastAsia="Arial" w:hAnsi="Calibri"/>
          <w:sz w:val="22"/>
          <w:szCs w:val="22"/>
          <w:lang w:val="ru-RU"/>
        </w:rPr>
      </w:pPr>
      <w:r w:rsidRPr="00A10B26">
        <w:rPr>
          <w:rFonts w:ascii="Calibri" w:eastAsia="Arial" w:hAnsi="Calibri"/>
          <w:sz w:val="22"/>
          <w:szCs w:val="22"/>
          <w:lang w:val="ru-RU"/>
        </w:rPr>
        <w:t>Заявки и документы, поступившие по истечении срока, указанного в настоящем Положении, а также не соответствующие условиям Конкурса к участию в Конкурсе не допускаются.</w:t>
      </w:r>
    </w:p>
    <w:p w:rsidR="00796286" w:rsidRPr="00A10B26" w:rsidRDefault="00796286" w:rsidP="00796286">
      <w:pPr>
        <w:ind w:firstLine="360"/>
        <w:rPr>
          <w:rFonts w:ascii="Calibri" w:eastAsia="Arial" w:hAnsi="Calibri"/>
          <w:sz w:val="22"/>
          <w:szCs w:val="22"/>
          <w:lang w:val="ru-RU"/>
        </w:rPr>
      </w:pPr>
    </w:p>
    <w:p w:rsidR="00796286" w:rsidRPr="00A10B26" w:rsidRDefault="00796286" w:rsidP="00796286">
      <w:pPr>
        <w:rPr>
          <w:rFonts w:ascii="Calibri" w:eastAsia="Times New Roman" w:hAnsi="Calibri"/>
          <w:b/>
          <w:bCs/>
          <w:sz w:val="22"/>
          <w:szCs w:val="22"/>
          <w:lang/>
        </w:rPr>
      </w:pPr>
      <w:r w:rsidRPr="00A10B26">
        <w:rPr>
          <w:rFonts w:ascii="Calibri" w:eastAsia="Times New Roman" w:hAnsi="Calibri"/>
          <w:b/>
          <w:bCs/>
          <w:sz w:val="22"/>
          <w:szCs w:val="22"/>
          <w:lang/>
        </w:rPr>
        <w:t>Отчетность благополучателей</w:t>
      </w:r>
      <w:r w:rsidRPr="00A10B26">
        <w:rPr>
          <w:rFonts w:ascii="Calibri" w:eastAsia="Times New Roman" w:hAnsi="Calibri"/>
          <w:b/>
          <w:bCs/>
          <w:sz w:val="22"/>
          <w:szCs w:val="22"/>
          <w:lang/>
        </w:rPr>
        <w:t>:</w:t>
      </w:r>
    </w:p>
    <w:p w:rsidR="00796286" w:rsidRPr="00A10B26" w:rsidRDefault="00796286" w:rsidP="00796286">
      <w:pPr>
        <w:widowControl w:val="0"/>
        <w:numPr>
          <w:ilvl w:val="0"/>
          <w:numId w:val="14"/>
        </w:numPr>
        <w:tabs>
          <w:tab w:val="left" w:pos="284"/>
        </w:tabs>
        <w:jc w:val="both"/>
        <w:rPr>
          <w:rFonts w:ascii="Calibri" w:eastAsia="Times New Roman" w:hAnsi="Calibri"/>
          <w:kern w:val="1"/>
          <w:sz w:val="22"/>
          <w:szCs w:val="22"/>
          <w:lang w:val="ru-RU"/>
        </w:rPr>
      </w:pP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Организация-победитель Конкурса в сроки, установленные вступившим в силу договором, должна представлять отчёты о целевом использовании денежных средств.</w:t>
      </w:r>
    </w:p>
    <w:p w:rsidR="00796286" w:rsidRPr="00A10B26" w:rsidRDefault="00796286" w:rsidP="00796286">
      <w:pPr>
        <w:widowControl w:val="0"/>
        <w:numPr>
          <w:ilvl w:val="0"/>
          <w:numId w:val="14"/>
        </w:numPr>
        <w:tabs>
          <w:tab w:val="left" w:pos="284"/>
        </w:tabs>
        <w:jc w:val="both"/>
        <w:rPr>
          <w:rFonts w:ascii="Calibri" w:eastAsia="Times New Roman" w:hAnsi="Calibri"/>
          <w:kern w:val="1"/>
          <w:sz w:val="22"/>
          <w:szCs w:val="22"/>
          <w:lang w:val="ru-RU"/>
        </w:rPr>
      </w:pP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Отчёт, составленный по установленной форме, должен включать в себя информацию о ходе реализации проекта и его результатах (содержательная часть отчета) и финансовый отчёт о расходах по бюджету проекта с копией финансовых документов, подтверждающих фактически произведённые расходы.</w:t>
      </w:r>
    </w:p>
    <w:p w:rsidR="00796286" w:rsidRPr="00A10B26" w:rsidRDefault="00796286" w:rsidP="00796286">
      <w:pPr>
        <w:widowControl w:val="0"/>
        <w:numPr>
          <w:ilvl w:val="0"/>
          <w:numId w:val="14"/>
        </w:numPr>
        <w:tabs>
          <w:tab w:val="left" w:pos="284"/>
        </w:tabs>
        <w:jc w:val="both"/>
        <w:rPr>
          <w:rFonts w:ascii="Calibri" w:eastAsia="Times New Roman" w:hAnsi="Calibri"/>
          <w:kern w:val="1"/>
          <w:sz w:val="22"/>
          <w:szCs w:val="22"/>
          <w:lang w:val="ru-RU"/>
        </w:rPr>
      </w:pPr>
      <w:r w:rsidRPr="00A10B26">
        <w:rPr>
          <w:rFonts w:ascii="Calibri" w:eastAsia="Times New Roman" w:hAnsi="Calibri"/>
          <w:kern w:val="1"/>
          <w:sz w:val="22"/>
          <w:szCs w:val="22"/>
          <w:lang w:val="ru-RU"/>
        </w:rPr>
        <w:t>В процессе рассмотрения отчёта организаторы Конкурса вправе запросить дополнительную информацию и (или) документы, необходимые для получения полного представления о ходе и итогах реализации проекта, в т.ч. фото- и видеоматериалы.</w:t>
      </w:r>
    </w:p>
    <w:p w:rsidR="00796286" w:rsidRPr="00A10B26" w:rsidRDefault="00796286" w:rsidP="00796286">
      <w:pPr>
        <w:pStyle w:val="1"/>
        <w:spacing w:before="120" w:after="120"/>
        <w:rPr>
          <w:rFonts w:ascii="Calibri" w:hAnsi="Calibri" w:cs="Arial"/>
          <w:color w:val="auto"/>
        </w:rPr>
      </w:pPr>
      <w:r w:rsidRPr="00A10B26">
        <w:rPr>
          <w:rFonts w:ascii="Calibri" w:hAnsi="Calibri" w:cs="Arial"/>
          <w:color w:val="auto"/>
          <w:lang w:val="ru-RU"/>
        </w:rPr>
        <w:t>ОБЪЯВЛЕНИЕ ПОБЕДИТЕЛЕЙ КОНКУРСА:</w:t>
      </w:r>
    </w:p>
    <w:p w:rsidR="00796286" w:rsidRPr="00A10B26" w:rsidRDefault="00796286" w:rsidP="00796286">
      <w:pPr>
        <w:widowControl w:val="0"/>
        <w:tabs>
          <w:tab w:val="left" w:pos="284"/>
        </w:tabs>
        <w:jc w:val="both"/>
        <w:rPr>
          <w:rFonts w:ascii="Calibri" w:hAnsi="Calibri"/>
          <w:sz w:val="22"/>
          <w:szCs w:val="22"/>
          <w:lang w:val="ru-RU"/>
        </w:rPr>
      </w:pPr>
      <w:r w:rsidRPr="00A10B26">
        <w:rPr>
          <w:rFonts w:ascii="Calibri" w:hAnsi="Calibri"/>
          <w:bCs/>
          <w:kern w:val="1"/>
          <w:sz w:val="22"/>
          <w:szCs w:val="22"/>
          <w:lang w:val="ru-RU"/>
        </w:rPr>
        <w:t xml:space="preserve">Информация о победителях Конкурса будет размещена на сайте </w:t>
      </w:r>
      <w:r w:rsidR="003B7872" w:rsidRPr="00A10B26">
        <w:rPr>
          <w:rFonts w:ascii="Calibri" w:hAnsi="Calibri"/>
          <w:bCs/>
          <w:kern w:val="1"/>
          <w:sz w:val="22"/>
          <w:szCs w:val="22"/>
          <w:lang w:val="ru-RU"/>
        </w:rPr>
        <w:t>Благотворительного фонда Елены и Геннадия Тимченко, сайтах региональных координаторов</w:t>
      </w:r>
      <w:r w:rsidRPr="00A10B26">
        <w:rPr>
          <w:rFonts w:ascii="Calibri" w:hAnsi="Calibri"/>
          <w:bCs/>
          <w:kern w:val="1"/>
          <w:sz w:val="22"/>
          <w:szCs w:val="22"/>
          <w:lang w:val="ru-RU"/>
        </w:rPr>
        <w:t xml:space="preserve">, а также размещена в СМИ. Все заявители будут проинформированы по электронной почте или телефону о результатах на каждом этапе Конкурса. </w:t>
      </w:r>
    </w:p>
    <w:p w:rsidR="00796286" w:rsidRPr="00A10B26" w:rsidRDefault="00796286" w:rsidP="00796286">
      <w:pPr>
        <w:widowControl w:val="0"/>
        <w:tabs>
          <w:tab w:val="left" w:pos="284"/>
        </w:tabs>
        <w:jc w:val="both"/>
        <w:rPr>
          <w:rFonts w:ascii="Calibri" w:eastAsia="Times New Roman" w:hAnsi="Calibri"/>
          <w:kern w:val="1"/>
          <w:sz w:val="22"/>
          <w:szCs w:val="22"/>
          <w:lang w:val="ru-RU"/>
        </w:rPr>
      </w:pPr>
    </w:p>
    <w:p w:rsidR="00796286" w:rsidRPr="00A10B26" w:rsidRDefault="00796286" w:rsidP="00796286">
      <w:pPr>
        <w:widowControl w:val="0"/>
        <w:numPr>
          <w:ilvl w:val="0"/>
          <w:numId w:val="1"/>
        </w:numPr>
        <w:pBdr>
          <w:bottom w:val="single" w:sz="12" w:space="1" w:color="365F91"/>
        </w:pBdr>
        <w:tabs>
          <w:tab w:val="left" w:pos="284"/>
        </w:tabs>
        <w:spacing w:before="100" w:after="240"/>
        <w:jc w:val="both"/>
        <w:outlineLvl w:val="0"/>
        <w:rPr>
          <w:rFonts w:ascii="Calibri" w:eastAsia="Times New Roman" w:hAnsi="Calibri"/>
          <w:b/>
          <w:bCs/>
          <w:lang/>
        </w:rPr>
      </w:pPr>
      <w:r w:rsidRPr="00A10B26">
        <w:rPr>
          <w:rFonts w:ascii="Calibri" w:eastAsia="Times New Roman" w:hAnsi="Calibri"/>
          <w:b/>
          <w:kern w:val="1"/>
        </w:rPr>
        <w:t>ПЛАН – ГРАФИК МЕРОПРИЯТИЙ КОНКУРСА</w:t>
      </w:r>
      <w:r w:rsidRPr="00A10B26">
        <w:rPr>
          <w:rFonts w:ascii="Calibri" w:eastAsia="Times New Roman" w:hAnsi="Calibri"/>
          <w:b/>
          <w:bCs/>
          <w:lang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61"/>
        <w:gridCol w:w="21"/>
        <w:gridCol w:w="4783"/>
      </w:tblGrid>
      <w:tr w:rsidR="00796286" w:rsidRPr="001F76F6">
        <w:tc>
          <w:tcPr>
            <w:tcW w:w="9565" w:type="dxa"/>
            <w:gridSpan w:val="3"/>
            <w:shd w:val="clear" w:color="auto" w:fill="DBE5F1"/>
            <w:vAlign w:val="center"/>
          </w:tcPr>
          <w:p w:rsidR="00796286" w:rsidRPr="00A10B26" w:rsidRDefault="00796286" w:rsidP="00861780">
            <w:pPr>
              <w:spacing w:before="200" w:after="80"/>
              <w:outlineLvl w:val="4"/>
              <w:rPr>
                <w:rFonts w:ascii="Calibri" w:eastAsia="Times New Roman" w:hAnsi="Calibri"/>
                <w:sz w:val="22"/>
                <w:szCs w:val="22"/>
                <w:lang w:val="ru-RU"/>
              </w:rPr>
            </w:pPr>
            <w:r w:rsidRPr="00A10B26">
              <w:rPr>
                <w:rFonts w:ascii="Calibri" w:eastAsia="Times New Roman" w:hAnsi="Calibri"/>
                <w:b/>
                <w:sz w:val="22"/>
                <w:szCs w:val="22"/>
                <w:lang w:val="ru-RU"/>
              </w:rPr>
              <w:t>Первый этап:</w:t>
            </w:r>
            <w:r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 xml:space="preserve"> </w:t>
            </w:r>
            <w:r w:rsidRPr="00A10B26">
              <w:rPr>
                <w:rFonts w:ascii="Calibri" w:eastAsia="Times New Roman" w:hAnsi="Calibri"/>
                <w:b/>
                <w:sz w:val="22"/>
                <w:szCs w:val="22"/>
                <w:lang w:val="ru-RU"/>
              </w:rPr>
              <w:t>сбор заявок, первичная оценка проектов региональным экспертным советом Конкурса</w:t>
            </w:r>
          </w:p>
        </w:tc>
      </w:tr>
      <w:tr w:rsidR="00796286" w:rsidRPr="001F76F6">
        <w:tc>
          <w:tcPr>
            <w:tcW w:w="4761" w:type="dxa"/>
            <w:shd w:val="clear" w:color="auto" w:fill="auto"/>
          </w:tcPr>
          <w:p w:rsidR="00796286" w:rsidRPr="00A10B26" w:rsidRDefault="00796286" w:rsidP="00861780">
            <w:pPr>
              <w:jc w:val="both"/>
              <w:rPr>
                <w:rFonts w:ascii="Calibri" w:eastAsia="Times New Roman" w:hAnsi="Calibri"/>
                <w:sz w:val="22"/>
                <w:szCs w:val="22"/>
                <w:lang/>
              </w:rPr>
            </w:pPr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 xml:space="preserve">13 февраля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10B26">
                <w:rPr>
                  <w:rFonts w:ascii="Calibri" w:eastAsia="Times New Roman" w:hAnsi="Calibri"/>
                  <w:sz w:val="22"/>
                  <w:szCs w:val="22"/>
                  <w:lang/>
                </w:rPr>
                <w:t>2014 г</w:t>
              </w:r>
            </w:smartTag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>.</w:t>
            </w:r>
          </w:p>
          <w:p w:rsidR="00796286" w:rsidRPr="00A10B26" w:rsidRDefault="00796286" w:rsidP="00861780">
            <w:pPr>
              <w:rPr>
                <w:rFonts w:ascii="Calibri" w:eastAsia="Times New Roman" w:hAnsi="Calibri"/>
                <w:sz w:val="22"/>
                <w:szCs w:val="22"/>
                <w:lang/>
              </w:rPr>
            </w:pPr>
          </w:p>
        </w:tc>
        <w:tc>
          <w:tcPr>
            <w:tcW w:w="4804" w:type="dxa"/>
            <w:gridSpan w:val="2"/>
            <w:shd w:val="clear" w:color="auto" w:fill="auto"/>
          </w:tcPr>
          <w:p w:rsidR="00796286" w:rsidRPr="00A10B26" w:rsidRDefault="00796286" w:rsidP="00861780">
            <w:pPr>
              <w:jc w:val="both"/>
              <w:rPr>
                <w:rFonts w:ascii="Calibri" w:eastAsia="Times New Roman" w:hAnsi="Calibri"/>
                <w:sz w:val="22"/>
                <w:szCs w:val="22"/>
                <w:lang w:val="ru-RU"/>
              </w:rPr>
            </w:pPr>
            <w:r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>Презентация Конкурса в Москве.</w:t>
            </w:r>
          </w:p>
          <w:p w:rsidR="00796286" w:rsidRPr="00A10B26" w:rsidRDefault="00796286" w:rsidP="00861780">
            <w:pPr>
              <w:jc w:val="both"/>
              <w:rPr>
                <w:rFonts w:ascii="Calibri" w:eastAsia="Times New Roman" w:hAnsi="Calibri"/>
                <w:sz w:val="22"/>
                <w:szCs w:val="22"/>
                <w:lang w:val="ru-RU"/>
              </w:rPr>
            </w:pPr>
            <w:r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>Объявление о проведении Конкурса.</w:t>
            </w:r>
          </w:p>
          <w:p w:rsidR="00796286" w:rsidRPr="00A10B26" w:rsidRDefault="00796286" w:rsidP="00861780">
            <w:pPr>
              <w:rPr>
                <w:rFonts w:ascii="Calibri" w:eastAsia="Times New Roman" w:hAnsi="Calibri"/>
                <w:sz w:val="22"/>
                <w:szCs w:val="22"/>
                <w:lang w:val="ru-RU"/>
              </w:rPr>
            </w:pPr>
          </w:p>
        </w:tc>
      </w:tr>
      <w:tr w:rsidR="00796286" w:rsidRPr="00A10B26">
        <w:tc>
          <w:tcPr>
            <w:tcW w:w="4761" w:type="dxa"/>
            <w:shd w:val="clear" w:color="auto" w:fill="auto"/>
          </w:tcPr>
          <w:p w:rsidR="00796286" w:rsidRPr="00A10B26" w:rsidRDefault="00796286" w:rsidP="00861780">
            <w:pPr>
              <w:jc w:val="both"/>
              <w:rPr>
                <w:rFonts w:ascii="Calibri" w:eastAsia="Times New Roman" w:hAnsi="Calibri"/>
                <w:sz w:val="22"/>
                <w:szCs w:val="22"/>
                <w:lang/>
              </w:rPr>
            </w:pPr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>1</w:t>
            </w:r>
            <w:r w:rsidR="003B7872"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>7</w:t>
            </w:r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 xml:space="preserve"> февраля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10B26">
                <w:rPr>
                  <w:rFonts w:ascii="Calibri" w:eastAsia="Times New Roman" w:hAnsi="Calibri"/>
                  <w:sz w:val="22"/>
                  <w:szCs w:val="22"/>
                  <w:lang/>
                </w:rPr>
                <w:t>2014 г</w:t>
              </w:r>
            </w:smartTag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 xml:space="preserve">. – 10 апреля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10B26">
                <w:rPr>
                  <w:rFonts w:ascii="Calibri" w:eastAsia="Times New Roman" w:hAnsi="Calibri"/>
                  <w:sz w:val="22"/>
                  <w:szCs w:val="22"/>
                  <w:lang/>
                </w:rPr>
                <w:t>2014 г</w:t>
              </w:r>
            </w:smartTag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>.</w:t>
            </w:r>
          </w:p>
          <w:p w:rsidR="00796286" w:rsidRPr="00A10B26" w:rsidRDefault="00796286" w:rsidP="00861780">
            <w:pPr>
              <w:rPr>
                <w:rFonts w:ascii="Calibri" w:eastAsia="Times New Roman" w:hAnsi="Calibri"/>
                <w:sz w:val="22"/>
                <w:szCs w:val="22"/>
                <w:lang/>
              </w:rPr>
            </w:pPr>
          </w:p>
        </w:tc>
        <w:tc>
          <w:tcPr>
            <w:tcW w:w="4804" w:type="dxa"/>
            <w:gridSpan w:val="2"/>
            <w:shd w:val="clear" w:color="auto" w:fill="auto"/>
          </w:tcPr>
          <w:p w:rsidR="00796286" w:rsidRPr="00A10B26" w:rsidRDefault="00796286" w:rsidP="003B7872">
            <w:pPr>
              <w:rPr>
                <w:rFonts w:ascii="Calibri" w:eastAsia="Times New Roman" w:hAnsi="Calibri"/>
                <w:sz w:val="22"/>
                <w:szCs w:val="22"/>
                <w:lang w:val="ru-RU"/>
              </w:rPr>
            </w:pPr>
            <w:r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>Презентаци</w:t>
            </w:r>
            <w:r w:rsidR="003B7872"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>и</w:t>
            </w:r>
            <w:r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 xml:space="preserve"> Конкурса </w:t>
            </w:r>
            <w:r w:rsidR="003B7872"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>в</w:t>
            </w:r>
            <w:r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 xml:space="preserve"> субъектах РФ. </w:t>
            </w:r>
            <w:r w:rsidR="003B7872"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>Распространение информации о конкурсе</w:t>
            </w:r>
            <w:r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>.</w:t>
            </w:r>
          </w:p>
        </w:tc>
      </w:tr>
      <w:tr w:rsidR="00796286" w:rsidRPr="00A10B26">
        <w:tc>
          <w:tcPr>
            <w:tcW w:w="4761" w:type="dxa"/>
            <w:shd w:val="clear" w:color="auto" w:fill="auto"/>
          </w:tcPr>
          <w:p w:rsidR="00796286" w:rsidRPr="00A10B26" w:rsidRDefault="00796286" w:rsidP="003B7872">
            <w:pPr>
              <w:rPr>
                <w:rFonts w:ascii="Calibri" w:eastAsia="Times New Roman" w:hAnsi="Calibri"/>
                <w:sz w:val="22"/>
                <w:szCs w:val="22"/>
                <w:lang/>
              </w:rPr>
            </w:pPr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>1</w:t>
            </w:r>
            <w:r w:rsidR="003B7872"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>7</w:t>
            </w:r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 xml:space="preserve"> февраля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10B26">
                <w:rPr>
                  <w:rFonts w:ascii="Calibri" w:eastAsia="Times New Roman" w:hAnsi="Calibri"/>
                  <w:sz w:val="22"/>
                  <w:szCs w:val="22"/>
                  <w:lang/>
                </w:rPr>
                <w:t>2014 г</w:t>
              </w:r>
            </w:smartTag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>. – 1</w:t>
            </w:r>
            <w:r w:rsidR="00C5387F"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>6</w:t>
            </w:r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 xml:space="preserve"> апреля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10B26">
                <w:rPr>
                  <w:rFonts w:ascii="Calibri" w:eastAsia="Times New Roman" w:hAnsi="Calibri"/>
                  <w:sz w:val="22"/>
                  <w:szCs w:val="22"/>
                  <w:lang/>
                </w:rPr>
                <w:t>2014 г</w:t>
              </w:r>
            </w:smartTag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>.</w:t>
            </w:r>
          </w:p>
        </w:tc>
        <w:tc>
          <w:tcPr>
            <w:tcW w:w="4804" w:type="dxa"/>
            <w:gridSpan w:val="2"/>
            <w:shd w:val="clear" w:color="auto" w:fill="auto"/>
          </w:tcPr>
          <w:p w:rsidR="003B7872" w:rsidRPr="00A10B26" w:rsidRDefault="00796286" w:rsidP="00861780">
            <w:pPr>
              <w:rPr>
                <w:rFonts w:ascii="Calibri" w:eastAsia="Times New Roman" w:hAnsi="Calibri"/>
                <w:sz w:val="22"/>
                <w:szCs w:val="22"/>
                <w:lang w:val="ru-RU"/>
              </w:rPr>
            </w:pPr>
            <w:r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>Консультации заявителей региональными координаторами по вопросам написания заявки</w:t>
            </w:r>
            <w:r w:rsidR="003B7872"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>.</w:t>
            </w:r>
          </w:p>
          <w:p w:rsidR="00796286" w:rsidRPr="00A10B26" w:rsidRDefault="003B7872" w:rsidP="003B7872">
            <w:pPr>
              <w:rPr>
                <w:rFonts w:ascii="Calibri" w:eastAsia="Times New Roman" w:hAnsi="Calibri"/>
                <w:sz w:val="22"/>
                <w:szCs w:val="22"/>
                <w:lang w:val="ru-RU"/>
              </w:rPr>
            </w:pPr>
            <w:r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>Прием заявок</w:t>
            </w:r>
            <w:r w:rsidR="00796286"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 xml:space="preserve"> на Конкурс.</w:t>
            </w:r>
          </w:p>
        </w:tc>
      </w:tr>
      <w:tr w:rsidR="00796286" w:rsidRPr="001F76F6">
        <w:tc>
          <w:tcPr>
            <w:tcW w:w="4761" w:type="dxa"/>
            <w:shd w:val="clear" w:color="auto" w:fill="auto"/>
          </w:tcPr>
          <w:p w:rsidR="00796286" w:rsidRPr="00A10B26" w:rsidRDefault="00796286" w:rsidP="00861780">
            <w:pPr>
              <w:rPr>
                <w:rFonts w:ascii="Calibri" w:eastAsia="Times New Roman" w:hAnsi="Calibri"/>
                <w:sz w:val="22"/>
                <w:szCs w:val="22"/>
                <w:lang w:val="ru-RU"/>
              </w:rPr>
            </w:pPr>
            <w:r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>16 апреля 2014г.</w:t>
            </w:r>
          </w:p>
        </w:tc>
        <w:tc>
          <w:tcPr>
            <w:tcW w:w="4804" w:type="dxa"/>
            <w:gridSpan w:val="2"/>
            <w:shd w:val="clear" w:color="auto" w:fill="auto"/>
          </w:tcPr>
          <w:p w:rsidR="00796286" w:rsidRPr="00A10B26" w:rsidRDefault="00796286" w:rsidP="00861780">
            <w:pPr>
              <w:rPr>
                <w:rFonts w:ascii="Calibri" w:eastAsia="Times New Roman" w:hAnsi="Calibri"/>
                <w:sz w:val="22"/>
                <w:szCs w:val="22"/>
                <w:lang w:val="ru-RU"/>
              </w:rPr>
            </w:pPr>
            <w:r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>Окончание приема заявок на Конкурс</w:t>
            </w:r>
          </w:p>
        </w:tc>
      </w:tr>
      <w:tr w:rsidR="00796286" w:rsidRPr="001F76F6">
        <w:tc>
          <w:tcPr>
            <w:tcW w:w="4761" w:type="dxa"/>
            <w:shd w:val="clear" w:color="auto" w:fill="auto"/>
          </w:tcPr>
          <w:p w:rsidR="00796286" w:rsidRPr="00A10B26" w:rsidRDefault="00796286" w:rsidP="003B7872">
            <w:pPr>
              <w:rPr>
                <w:rFonts w:ascii="Calibri" w:eastAsia="Times New Roman" w:hAnsi="Calibri"/>
                <w:sz w:val="22"/>
                <w:szCs w:val="22"/>
                <w:lang w:val="ru-RU"/>
              </w:rPr>
            </w:pPr>
            <w:r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 xml:space="preserve">16 апреля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10B26">
                <w:rPr>
                  <w:rFonts w:ascii="Calibri" w:eastAsia="Times New Roman" w:hAnsi="Calibri"/>
                  <w:sz w:val="22"/>
                  <w:szCs w:val="22"/>
                  <w:lang w:val="ru-RU"/>
                </w:rPr>
                <w:t>2014 г</w:t>
              </w:r>
            </w:smartTag>
            <w:r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 xml:space="preserve">. – 24 апреля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10B26">
                <w:rPr>
                  <w:rFonts w:ascii="Calibri" w:eastAsia="Times New Roman" w:hAnsi="Calibri"/>
                  <w:sz w:val="22"/>
                  <w:szCs w:val="22"/>
                  <w:lang w:val="ru-RU"/>
                </w:rPr>
                <w:t>2014 г</w:t>
              </w:r>
            </w:smartTag>
            <w:r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>.</w:t>
            </w:r>
          </w:p>
        </w:tc>
        <w:tc>
          <w:tcPr>
            <w:tcW w:w="4804" w:type="dxa"/>
            <w:gridSpan w:val="2"/>
            <w:shd w:val="clear" w:color="auto" w:fill="auto"/>
          </w:tcPr>
          <w:p w:rsidR="00796286" w:rsidRPr="00A10B26" w:rsidRDefault="00796286" w:rsidP="00861780">
            <w:pPr>
              <w:rPr>
                <w:rFonts w:ascii="Calibri" w:eastAsia="Times New Roman" w:hAnsi="Calibri"/>
                <w:sz w:val="22"/>
                <w:szCs w:val="22"/>
                <w:lang w:val="ru-RU"/>
              </w:rPr>
            </w:pPr>
            <w:r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 xml:space="preserve">Работа региональных </w:t>
            </w:r>
            <w:r w:rsidR="003B7872"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>Э</w:t>
            </w:r>
            <w:r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 xml:space="preserve">кспертных советов Конкурса в рамках </w:t>
            </w:r>
            <w:r w:rsidR="00BC41DC" w:rsidRPr="00A10B26">
              <w:rPr>
                <w:rFonts w:ascii="Calibri" w:eastAsia="Times New Roman" w:hAnsi="Calibri"/>
                <w:sz w:val="22"/>
                <w:szCs w:val="22"/>
                <w:lang/>
              </w:rPr>
              <w:t>I</w:t>
            </w:r>
            <w:r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 xml:space="preserve"> этапа отбора проектов</w:t>
            </w:r>
          </w:p>
          <w:p w:rsidR="00796286" w:rsidRPr="00A10B26" w:rsidRDefault="00796286" w:rsidP="00861780">
            <w:pPr>
              <w:rPr>
                <w:rFonts w:ascii="Calibri" w:eastAsia="Times New Roman" w:hAnsi="Calibri"/>
                <w:sz w:val="22"/>
                <w:szCs w:val="22"/>
                <w:lang w:val="ru-RU"/>
              </w:rPr>
            </w:pPr>
          </w:p>
        </w:tc>
      </w:tr>
      <w:tr w:rsidR="00796286" w:rsidRPr="00A10B26">
        <w:tc>
          <w:tcPr>
            <w:tcW w:w="4761" w:type="dxa"/>
            <w:shd w:val="clear" w:color="auto" w:fill="auto"/>
          </w:tcPr>
          <w:p w:rsidR="00796286" w:rsidRPr="00A10B26" w:rsidRDefault="00796286" w:rsidP="00861780">
            <w:pPr>
              <w:rPr>
                <w:rFonts w:ascii="Calibri" w:eastAsia="Times New Roman" w:hAnsi="Calibri"/>
                <w:sz w:val="22"/>
                <w:szCs w:val="22"/>
                <w:lang/>
              </w:rPr>
            </w:pPr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 xml:space="preserve">30 апреля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10B26">
                <w:rPr>
                  <w:rFonts w:ascii="Calibri" w:eastAsia="Times New Roman" w:hAnsi="Calibri"/>
                  <w:sz w:val="22"/>
                  <w:szCs w:val="22"/>
                  <w:lang/>
                </w:rPr>
                <w:t>2014 г</w:t>
              </w:r>
            </w:smartTag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>.</w:t>
            </w:r>
          </w:p>
        </w:tc>
        <w:tc>
          <w:tcPr>
            <w:tcW w:w="4804" w:type="dxa"/>
            <w:gridSpan w:val="2"/>
            <w:shd w:val="clear" w:color="auto" w:fill="auto"/>
          </w:tcPr>
          <w:p w:rsidR="00796286" w:rsidRPr="00A10B26" w:rsidRDefault="00796286" w:rsidP="003B7872">
            <w:pPr>
              <w:rPr>
                <w:rFonts w:ascii="Calibri" w:eastAsia="Times New Roman" w:hAnsi="Calibri"/>
                <w:sz w:val="22"/>
                <w:szCs w:val="22"/>
                <w:lang/>
              </w:rPr>
            </w:pPr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 xml:space="preserve">Объявление списка полуфиналистов Конкурса. </w:t>
            </w:r>
          </w:p>
        </w:tc>
      </w:tr>
      <w:tr w:rsidR="00796286" w:rsidRPr="001F76F6">
        <w:tc>
          <w:tcPr>
            <w:tcW w:w="4761" w:type="dxa"/>
            <w:shd w:val="clear" w:color="auto" w:fill="auto"/>
          </w:tcPr>
          <w:p w:rsidR="00796286" w:rsidRPr="00A10B26" w:rsidRDefault="00796286" w:rsidP="005D769C">
            <w:pPr>
              <w:rPr>
                <w:rFonts w:ascii="Calibri" w:eastAsia="Times New Roman" w:hAnsi="Calibri"/>
                <w:sz w:val="22"/>
                <w:szCs w:val="22"/>
                <w:lang/>
              </w:rPr>
            </w:pPr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 xml:space="preserve">03 мая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10B26">
                <w:rPr>
                  <w:rFonts w:ascii="Calibri" w:eastAsia="Times New Roman" w:hAnsi="Calibri"/>
                  <w:sz w:val="22"/>
                  <w:szCs w:val="22"/>
                  <w:lang/>
                </w:rPr>
                <w:t>2014 г</w:t>
              </w:r>
            </w:smartTag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>.– 1</w:t>
            </w:r>
            <w:r w:rsidR="005D769C"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>6</w:t>
            </w:r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 xml:space="preserve"> мая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10B26">
                <w:rPr>
                  <w:rFonts w:ascii="Calibri" w:eastAsia="Times New Roman" w:hAnsi="Calibri"/>
                  <w:sz w:val="22"/>
                  <w:szCs w:val="22"/>
                  <w:lang/>
                </w:rPr>
                <w:t>2014 г</w:t>
              </w:r>
            </w:smartTag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>.</w:t>
            </w:r>
          </w:p>
        </w:tc>
        <w:tc>
          <w:tcPr>
            <w:tcW w:w="4804" w:type="dxa"/>
            <w:gridSpan w:val="2"/>
            <w:shd w:val="clear" w:color="auto" w:fill="auto"/>
          </w:tcPr>
          <w:p w:rsidR="00796286" w:rsidRPr="00A10B26" w:rsidRDefault="00796286" w:rsidP="00BC41DC">
            <w:pPr>
              <w:rPr>
                <w:rFonts w:ascii="Calibri" w:eastAsia="Times New Roman" w:hAnsi="Calibri"/>
                <w:sz w:val="22"/>
                <w:szCs w:val="22"/>
                <w:lang w:val="ru-RU"/>
              </w:rPr>
            </w:pPr>
            <w:r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 xml:space="preserve">Работа Жюри Конкурса в рамках </w:t>
            </w:r>
            <w:r w:rsidR="00BC41DC" w:rsidRPr="00A10B26">
              <w:rPr>
                <w:rFonts w:ascii="Calibri" w:eastAsia="Times New Roman" w:hAnsi="Calibri"/>
                <w:sz w:val="22"/>
                <w:szCs w:val="22"/>
                <w:lang/>
              </w:rPr>
              <w:t>II</w:t>
            </w:r>
            <w:r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 xml:space="preserve"> этапа отбора проектов</w:t>
            </w:r>
          </w:p>
        </w:tc>
      </w:tr>
      <w:tr w:rsidR="00796286" w:rsidRPr="001F76F6">
        <w:tc>
          <w:tcPr>
            <w:tcW w:w="9565" w:type="dxa"/>
            <w:gridSpan w:val="3"/>
            <w:shd w:val="clear" w:color="auto" w:fill="DAEEF3"/>
          </w:tcPr>
          <w:p w:rsidR="00796286" w:rsidRPr="00A10B26" w:rsidRDefault="00796286" w:rsidP="00861780">
            <w:pPr>
              <w:rPr>
                <w:rFonts w:ascii="Calibri" w:eastAsia="Times New Roman" w:hAnsi="Calibri"/>
                <w:b/>
                <w:sz w:val="22"/>
                <w:szCs w:val="22"/>
                <w:lang w:val="ru-RU"/>
              </w:rPr>
            </w:pPr>
            <w:r w:rsidRPr="00A10B26">
              <w:rPr>
                <w:rFonts w:ascii="Calibri" w:eastAsia="Times New Roman" w:hAnsi="Calibri"/>
                <w:b/>
                <w:sz w:val="22"/>
                <w:szCs w:val="22"/>
                <w:lang w:val="ru-RU"/>
              </w:rPr>
              <w:t>Второй этап – объявление победителей, итоговое событие</w:t>
            </w:r>
          </w:p>
        </w:tc>
      </w:tr>
      <w:tr w:rsidR="00796286" w:rsidRPr="00A10B26">
        <w:tc>
          <w:tcPr>
            <w:tcW w:w="4782" w:type="dxa"/>
            <w:gridSpan w:val="2"/>
            <w:shd w:val="clear" w:color="auto" w:fill="auto"/>
          </w:tcPr>
          <w:p w:rsidR="00796286" w:rsidRPr="00A10B26" w:rsidRDefault="00796286" w:rsidP="005D769C">
            <w:pPr>
              <w:rPr>
                <w:rFonts w:ascii="Calibri" w:eastAsia="Times New Roman" w:hAnsi="Calibri"/>
                <w:sz w:val="22"/>
                <w:szCs w:val="22"/>
                <w:lang/>
              </w:rPr>
            </w:pPr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>1</w:t>
            </w:r>
            <w:r w:rsidR="005D769C"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>9</w:t>
            </w:r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 xml:space="preserve"> мая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10B26">
                <w:rPr>
                  <w:rFonts w:ascii="Calibri" w:eastAsia="Times New Roman" w:hAnsi="Calibri"/>
                  <w:sz w:val="22"/>
                  <w:szCs w:val="22"/>
                  <w:lang/>
                </w:rPr>
                <w:t>2014 г</w:t>
              </w:r>
            </w:smartTag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>.</w:t>
            </w:r>
          </w:p>
        </w:tc>
        <w:tc>
          <w:tcPr>
            <w:tcW w:w="4783" w:type="dxa"/>
            <w:shd w:val="clear" w:color="auto" w:fill="auto"/>
          </w:tcPr>
          <w:p w:rsidR="00796286" w:rsidRPr="00A10B26" w:rsidRDefault="00796286" w:rsidP="00861780">
            <w:pPr>
              <w:rPr>
                <w:rFonts w:ascii="Calibri" w:eastAsia="Times New Roman" w:hAnsi="Calibri"/>
                <w:sz w:val="22"/>
                <w:szCs w:val="22"/>
                <w:lang/>
              </w:rPr>
            </w:pPr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>Объявление победителей Конкурса</w:t>
            </w:r>
          </w:p>
        </w:tc>
      </w:tr>
      <w:tr w:rsidR="00796286" w:rsidRPr="00A10B26">
        <w:tc>
          <w:tcPr>
            <w:tcW w:w="4782" w:type="dxa"/>
            <w:gridSpan w:val="2"/>
            <w:shd w:val="clear" w:color="auto" w:fill="auto"/>
          </w:tcPr>
          <w:p w:rsidR="00796286" w:rsidRPr="00A10B26" w:rsidRDefault="00796286" w:rsidP="00861780">
            <w:pPr>
              <w:rPr>
                <w:rFonts w:ascii="Calibri" w:eastAsia="Times New Roman" w:hAnsi="Calibri"/>
                <w:sz w:val="22"/>
                <w:szCs w:val="22"/>
                <w:lang/>
              </w:rPr>
            </w:pPr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 xml:space="preserve">начало июня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10B26">
                <w:rPr>
                  <w:rFonts w:ascii="Calibri" w:eastAsia="Times New Roman" w:hAnsi="Calibri"/>
                  <w:sz w:val="22"/>
                  <w:szCs w:val="22"/>
                  <w:lang/>
                </w:rPr>
                <w:t>2014 г</w:t>
              </w:r>
            </w:smartTag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>.</w:t>
            </w:r>
          </w:p>
        </w:tc>
        <w:tc>
          <w:tcPr>
            <w:tcW w:w="4783" w:type="dxa"/>
            <w:shd w:val="clear" w:color="auto" w:fill="auto"/>
          </w:tcPr>
          <w:p w:rsidR="00796286" w:rsidRPr="00A10B26" w:rsidRDefault="00796286" w:rsidP="00861780">
            <w:pPr>
              <w:rPr>
                <w:rFonts w:ascii="Calibri" w:eastAsia="Times New Roman" w:hAnsi="Calibri"/>
                <w:sz w:val="22"/>
                <w:szCs w:val="22"/>
                <w:lang/>
              </w:rPr>
            </w:pPr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 xml:space="preserve">Награждение победителей Конкурса. </w:t>
            </w:r>
          </w:p>
        </w:tc>
      </w:tr>
      <w:tr w:rsidR="00796286" w:rsidRPr="001F76F6">
        <w:trPr>
          <w:trHeight w:val="846"/>
        </w:trPr>
        <w:tc>
          <w:tcPr>
            <w:tcW w:w="47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96286" w:rsidRPr="00A10B26" w:rsidRDefault="00796286" w:rsidP="005D769C">
            <w:pPr>
              <w:jc w:val="both"/>
              <w:rPr>
                <w:rFonts w:ascii="Calibri" w:eastAsia="Times New Roman" w:hAnsi="Calibri"/>
                <w:sz w:val="22"/>
                <w:szCs w:val="22"/>
                <w:lang/>
              </w:rPr>
            </w:pPr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>1 - 1</w:t>
            </w:r>
            <w:r w:rsidR="005D769C"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>5</w:t>
            </w:r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 xml:space="preserve"> июня – 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10B26">
                <w:rPr>
                  <w:rFonts w:ascii="Calibri" w:eastAsia="Times New Roman" w:hAnsi="Calibri"/>
                  <w:sz w:val="22"/>
                  <w:szCs w:val="22"/>
                  <w:lang/>
                </w:rPr>
                <w:t>2014 г</w:t>
              </w:r>
            </w:smartTag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>.</w:t>
            </w:r>
          </w:p>
        </w:tc>
        <w:tc>
          <w:tcPr>
            <w:tcW w:w="4783" w:type="dxa"/>
            <w:tcBorders>
              <w:bottom w:val="single" w:sz="4" w:space="0" w:color="000000"/>
            </w:tcBorders>
            <w:shd w:val="clear" w:color="auto" w:fill="auto"/>
          </w:tcPr>
          <w:p w:rsidR="00796286" w:rsidRPr="00A10B26" w:rsidRDefault="00796286" w:rsidP="00861780">
            <w:pPr>
              <w:rPr>
                <w:rFonts w:ascii="Calibri" w:eastAsia="Times New Roman" w:hAnsi="Calibri"/>
                <w:sz w:val="22"/>
                <w:szCs w:val="22"/>
                <w:lang w:val="ru-RU"/>
              </w:rPr>
            </w:pPr>
            <w:r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>Заключение договоров о целевом финансировании, перечисление целевых средств на реализацию проектов – победителей Конкурса</w:t>
            </w:r>
          </w:p>
        </w:tc>
      </w:tr>
      <w:tr w:rsidR="00796286" w:rsidRPr="00A10B26">
        <w:trPr>
          <w:trHeight w:val="213"/>
        </w:trPr>
        <w:tc>
          <w:tcPr>
            <w:tcW w:w="4782" w:type="dxa"/>
            <w:gridSpan w:val="2"/>
            <w:shd w:val="clear" w:color="auto" w:fill="DBE5F1"/>
            <w:vAlign w:val="center"/>
          </w:tcPr>
          <w:p w:rsidR="00796286" w:rsidRPr="00A10B26" w:rsidRDefault="00796286" w:rsidP="003105A1">
            <w:pPr>
              <w:rPr>
                <w:rFonts w:ascii="Calibri" w:eastAsia="Times New Roman" w:hAnsi="Calibri"/>
                <w:sz w:val="22"/>
                <w:szCs w:val="22"/>
                <w:lang/>
              </w:rPr>
            </w:pPr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>ию</w:t>
            </w:r>
            <w:r w:rsidR="003105A1"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>н</w:t>
            </w:r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 xml:space="preserve">ь 2014 – ноябрь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10B26">
                <w:rPr>
                  <w:rFonts w:ascii="Calibri" w:eastAsia="Times New Roman" w:hAnsi="Calibri"/>
                  <w:sz w:val="22"/>
                  <w:szCs w:val="22"/>
                  <w:lang/>
                </w:rPr>
                <w:t>2014 г</w:t>
              </w:r>
            </w:smartTag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 xml:space="preserve">.г. </w:t>
            </w:r>
          </w:p>
        </w:tc>
        <w:tc>
          <w:tcPr>
            <w:tcW w:w="4783" w:type="dxa"/>
            <w:shd w:val="clear" w:color="auto" w:fill="DBE5F1"/>
            <w:vAlign w:val="center"/>
          </w:tcPr>
          <w:p w:rsidR="00796286" w:rsidRPr="00A10B26" w:rsidRDefault="00796286" w:rsidP="00861780">
            <w:pPr>
              <w:rPr>
                <w:rFonts w:ascii="Calibri" w:eastAsia="Times New Roman" w:hAnsi="Calibri"/>
                <w:sz w:val="22"/>
                <w:szCs w:val="22"/>
                <w:lang/>
              </w:rPr>
            </w:pPr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>Мониторинг реализации проектов</w:t>
            </w:r>
          </w:p>
        </w:tc>
      </w:tr>
      <w:tr w:rsidR="00796286" w:rsidRPr="001F76F6">
        <w:trPr>
          <w:trHeight w:val="213"/>
        </w:trPr>
        <w:tc>
          <w:tcPr>
            <w:tcW w:w="4782" w:type="dxa"/>
            <w:gridSpan w:val="2"/>
            <w:shd w:val="clear" w:color="auto" w:fill="DBE5F1"/>
            <w:vAlign w:val="center"/>
          </w:tcPr>
          <w:p w:rsidR="00796286" w:rsidRPr="00A10B26" w:rsidRDefault="00796286" w:rsidP="005D769C">
            <w:pPr>
              <w:rPr>
                <w:rFonts w:ascii="Calibri" w:eastAsia="Times New Roman" w:hAnsi="Calibri"/>
                <w:sz w:val="22"/>
                <w:szCs w:val="22"/>
                <w:lang/>
              </w:rPr>
            </w:pPr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10B26">
                <w:rPr>
                  <w:rFonts w:ascii="Calibri" w:eastAsia="Times New Roman" w:hAnsi="Calibri"/>
                  <w:sz w:val="22"/>
                  <w:szCs w:val="22"/>
                  <w:lang/>
                </w:rPr>
                <w:t>2014 г</w:t>
              </w:r>
            </w:smartTag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 xml:space="preserve">. – декабрь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10B26">
                <w:rPr>
                  <w:rFonts w:ascii="Calibri" w:eastAsia="Times New Roman" w:hAnsi="Calibri"/>
                  <w:sz w:val="22"/>
                  <w:szCs w:val="22"/>
                  <w:lang/>
                </w:rPr>
                <w:t>2014 г</w:t>
              </w:r>
            </w:smartTag>
            <w:r w:rsidRPr="00A10B26">
              <w:rPr>
                <w:rFonts w:ascii="Calibri" w:eastAsia="Times New Roman" w:hAnsi="Calibri"/>
                <w:sz w:val="22"/>
                <w:szCs w:val="22"/>
                <w:lang/>
              </w:rPr>
              <w:t>.</w:t>
            </w:r>
          </w:p>
        </w:tc>
        <w:tc>
          <w:tcPr>
            <w:tcW w:w="4783" w:type="dxa"/>
            <w:shd w:val="clear" w:color="auto" w:fill="DBE5F1"/>
            <w:vAlign w:val="center"/>
          </w:tcPr>
          <w:p w:rsidR="00796286" w:rsidRPr="00A10B26" w:rsidRDefault="00796286" w:rsidP="00861780">
            <w:pPr>
              <w:rPr>
                <w:rFonts w:ascii="Calibri" w:eastAsia="Times New Roman" w:hAnsi="Calibri"/>
                <w:sz w:val="22"/>
                <w:szCs w:val="22"/>
                <w:lang w:val="ru-RU"/>
              </w:rPr>
            </w:pPr>
            <w:r w:rsidRPr="00A10B26">
              <w:rPr>
                <w:rFonts w:ascii="Calibri" w:eastAsia="Times New Roman" w:hAnsi="Calibri"/>
                <w:sz w:val="22"/>
                <w:szCs w:val="22"/>
                <w:lang w:val="ru-RU"/>
              </w:rPr>
              <w:t xml:space="preserve">Подведение итогов реализации проектов Конкурса, проверка отчетов победителей Конкурса – благополучателей </w:t>
            </w:r>
          </w:p>
        </w:tc>
      </w:tr>
    </w:tbl>
    <w:p w:rsidR="00796286" w:rsidRPr="00A10B26" w:rsidRDefault="00796286" w:rsidP="00796286">
      <w:pPr>
        <w:jc w:val="both"/>
        <w:rPr>
          <w:rFonts w:ascii="Calibri" w:hAnsi="Calibri"/>
          <w:lang w:val="ru-RU"/>
        </w:rPr>
      </w:pPr>
    </w:p>
    <w:p w:rsidR="00757E21" w:rsidRPr="00A10B26" w:rsidRDefault="00757E21" w:rsidP="00757E21">
      <w:pPr>
        <w:jc w:val="center"/>
        <w:rPr>
          <w:rFonts w:ascii="Calibri" w:hAnsi="Calibri"/>
          <w:b/>
          <w:bCs/>
          <w:iCs/>
          <w:sz w:val="22"/>
          <w:szCs w:val="22"/>
          <w:lang w:val="ru-RU"/>
        </w:rPr>
      </w:pPr>
      <w:r w:rsidRPr="00A10B26">
        <w:rPr>
          <w:rFonts w:ascii="Calibri" w:hAnsi="Calibri"/>
          <w:b/>
          <w:bCs/>
          <w:iCs/>
          <w:sz w:val="22"/>
          <w:szCs w:val="22"/>
          <w:lang w:val="ru-RU"/>
        </w:rPr>
        <w:t>Контактная информация:</w:t>
      </w:r>
    </w:p>
    <w:p w:rsidR="00242FD0" w:rsidRPr="00A10B26" w:rsidRDefault="00242FD0" w:rsidP="005D769C">
      <w:pPr>
        <w:rPr>
          <w:rFonts w:ascii="Calibri" w:hAnsi="Calibri"/>
          <w:bCs/>
          <w:iCs/>
          <w:sz w:val="22"/>
          <w:szCs w:val="22"/>
          <w:lang w:val="ru-RU"/>
        </w:rPr>
      </w:pPr>
    </w:p>
    <w:p w:rsidR="005D769C" w:rsidRPr="00A10B26" w:rsidRDefault="005D769C" w:rsidP="005D769C">
      <w:pPr>
        <w:rPr>
          <w:rFonts w:ascii="Calibri" w:hAnsi="Calibri"/>
          <w:bCs/>
          <w:iCs/>
          <w:sz w:val="22"/>
          <w:szCs w:val="22"/>
          <w:lang w:val="ru-RU"/>
        </w:rPr>
      </w:pPr>
      <w:r w:rsidRPr="00A10B26">
        <w:rPr>
          <w:rFonts w:ascii="Calibri" w:hAnsi="Calibri"/>
          <w:bCs/>
          <w:iCs/>
          <w:sz w:val="22"/>
          <w:szCs w:val="22"/>
          <w:lang w:val="ru-RU"/>
        </w:rPr>
        <w:t xml:space="preserve">Благотворительный фонд Елены и Геннадия Тимченко </w:t>
      </w:r>
    </w:p>
    <w:p w:rsidR="00242FD0" w:rsidRPr="00A10B26" w:rsidRDefault="00242FD0" w:rsidP="005D769C">
      <w:pPr>
        <w:rPr>
          <w:rFonts w:ascii="Calibri" w:hAnsi="Calibri"/>
          <w:bCs/>
          <w:iCs/>
          <w:sz w:val="22"/>
          <w:szCs w:val="22"/>
          <w:lang w:val="ru-RU"/>
        </w:rPr>
      </w:pPr>
      <w:r w:rsidRPr="00A10B26">
        <w:rPr>
          <w:rFonts w:ascii="Calibri" w:hAnsi="Calibri"/>
          <w:bCs/>
          <w:iCs/>
          <w:sz w:val="22"/>
          <w:szCs w:val="22"/>
          <w:lang w:val="ru-RU"/>
        </w:rPr>
        <w:t>125284, Россия, г. Москва, ул. Беговая, дом 3, стр.1, этаж 40.</w:t>
      </w:r>
    </w:p>
    <w:p w:rsidR="00242FD0" w:rsidRPr="00A10B26" w:rsidRDefault="00242FD0" w:rsidP="005D769C">
      <w:pPr>
        <w:rPr>
          <w:rFonts w:ascii="Calibri" w:hAnsi="Calibri"/>
          <w:bCs/>
          <w:iCs/>
          <w:sz w:val="22"/>
          <w:szCs w:val="22"/>
          <w:lang w:val="ru-RU"/>
        </w:rPr>
      </w:pPr>
      <w:r w:rsidRPr="00A10B26">
        <w:rPr>
          <w:rFonts w:ascii="Calibri" w:hAnsi="Calibri"/>
          <w:bCs/>
          <w:iCs/>
          <w:sz w:val="22"/>
          <w:szCs w:val="22"/>
          <w:lang w:val="ru-RU"/>
        </w:rPr>
        <w:t xml:space="preserve">Координатор конкурса - Игорь Барадачев   </w:t>
      </w:r>
    </w:p>
    <w:p w:rsidR="00242FD0" w:rsidRPr="00A10B26" w:rsidRDefault="00242FD0" w:rsidP="005D769C">
      <w:pPr>
        <w:rPr>
          <w:rFonts w:ascii="Calibri" w:hAnsi="Calibri"/>
          <w:bCs/>
          <w:iCs/>
          <w:sz w:val="22"/>
          <w:szCs w:val="22"/>
          <w:lang w:val="ru-RU"/>
        </w:rPr>
      </w:pPr>
      <w:r w:rsidRPr="00A10B26">
        <w:rPr>
          <w:rFonts w:ascii="Calibri" w:hAnsi="Calibri"/>
          <w:bCs/>
          <w:iCs/>
          <w:sz w:val="22"/>
          <w:szCs w:val="22"/>
        </w:rPr>
        <w:t>e</w:t>
      </w:r>
      <w:r w:rsidRPr="00A10B26">
        <w:rPr>
          <w:rFonts w:ascii="Calibri" w:hAnsi="Calibri"/>
          <w:bCs/>
          <w:iCs/>
          <w:sz w:val="22"/>
          <w:szCs w:val="22"/>
          <w:lang w:val="ru-RU"/>
        </w:rPr>
        <w:t>-</w:t>
      </w:r>
      <w:r w:rsidRPr="00A10B26">
        <w:rPr>
          <w:rFonts w:ascii="Calibri" w:hAnsi="Calibri"/>
          <w:bCs/>
          <w:iCs/>
          <w:sz w:val="22"/>
          <w:szCs w:val="22"/>
        </w:rPr>
        <w:t>mail</w:t>
      </w:r>
      <w:r w:rsidRPr="00A10B26">
        <w:rPr>
          <w:rFonts w:ascii="Calibri" w:hAnsi="Calibri"/>
          <w:bCs/>
          <w:iCs/>
          <w:sz w:val="22"/>
          <w:szCs w:val="22"/>
          <w:lang w:val="ru-RU"/>
        </w:rPr>
        <w:t xml:space="preserve">: </w:t>
      </w:r>
      <w:hyperlink r:id="rId10" w:history="1">
        <w:r w:rsidRPr="00A10B26">
          <w:rPr>
            <w:rStyle w:val="ac"/>
            <w:rFonts w:ascii="Calibri" w:hAnsi="Calibri"/>
            <w:bCs/>
            <w:iCs/>
            <w:sz w:val="22"/>
            <w:szCs w:val="22"/>
          </w:rPr>
          <w:t>ibaradachev</w:t>
        </w:r>
        <w:r w:rsidRPr="00A10B26">
          <w:rPr>
            <w:rStyle w:val="ac"/>
            <w:rFonts w:ascii="Calibri" w:hAnsi="Calibri"/>
            <w:bCs/>
            <w:iCs/>
            <w:sz w:val="22"/>
            <w:szCs w:val="22"/>
            <w:lang w:val="ru-RU"/>
          </w:rPr>
          <w:t>@</w:t>
        </w:r>
        <w:r w:rsidRPr="00A10B26">
          <w:rPr>
            <w:rStyle w:val="ac"/>
            <w:rFonts w:ascii="Calibri" w:hAnsi="Calibri"/>
            <w:bCs/>
            <w:iCs/>
            <w:sz w:val="22"/>
            <w:szCs w:val="22"/>
          </w:rPr>
          <w:t>timchenkofoundation</w:t>
        </w:r>
        <w:r w:rsidRPr="00A10B26">
          <w:rPr>
            <w:rStyle w:val="ac"/>
            <w:rFonts w:ascii="Calibri" w:hAnsi="Calibri"/>
            <w:bCs/>
            <w:iCs/>
            <w:sz w:val="22"/>
            <w:szCs w:val="22"/>
            <w:lang w:val="ru-RU"/>
          </w:rPr>
          <w:t>.</w:t>
        </w:r>
        <w:r w:rsidRPr="00A10B26">
          <w:rPr>
            <w:rStyle w:val="ac"/>
            <w:rFonts w:ascii="Calibri" w:hAnsi="Calibri"/>
            <w:bCs/>
            <w:iCs/>
            <w:sz w:val="22"/>
            <w:szCs w:val="22"/>
          </w:rPr>
          <w:t>org</w:t>
        </w:r>
      </w:hyperlink>
      <w:r w:rsidRPr="00A10B26">
        <w:rPr>
          <w:rFonts w:ascii="Calibri" w:hAnsi="Calibri"/>
          <w:bCs/>
          <w:iCs/>
          <w:sz w:val="22"/>
          <w:szCs w:val="22"/>
          <w:lang w:val="ru-RU"/>
        </w:rPr>
        <w:t xml:space="preserve"> </w:t>
      </w:r>
    </w:p>
    <w:p w:rsidR="00242FD0" w:rsidRPr="00A10B26" w:rsidRDefault="00242FD0" w:rsidP="005D769C">
      <w:pPr>
        <w:rPr>
          <w:rFonts w:ascii="Calibri" w:hAnsi="Calibri"/>
          <w:bCs/>
          <w:iCs/>
          <w:sz w:val="22"/>
          <w:szCs w:val="22"/>
          <w:lang w:val="ru-RU"/>
        </w:rPr>
      </w:pPr>
      <w:r w:rsidRPr="00A10B26">
        <w:rPr>
          <w:rFonts w:ascii="Calibri" w:hAnsi="Calibri"/>
          <w:bCs/>
          <w:iCs/>
          <w:sz w:val="22"/>
          <w:szCs w:val="22"/>
          <w:lang w:val="ru-RU"/>
        </w:rPr>
        <w:t xml:space="preserve">Тел.: +7(495)660-56-40  </w:t>
      </w:r>
    </w:p>
    <w:p w:rsidR="005D769C" w:rsidRPr="00A10B26" w:rsidRDefault="00242FD0" w:rsidP="005D769C">
      <w:pPr>
        <w:rPr>
          <w:rFonts w:ascii="Calibri" w:hAnsi="Calibri"/>
          <w:bCs/>
          <w:iCs/>
          <w:sz w:val="22"/>
          <w:szCs w:val="22"/>
          <w:lang w:val="ru-RU"/>
        </w:rPr>
      </w:pPr>
      <w:r w:rsidRPr="00A10B26">
        <w:rPr>
          <w:rFonts w:ascii="Calibri" w:hAnsi="Calibri"/>
          <w:bCs/>
          <w:iCs/>
          <w:sz w:val="22"/>
          <w:szCs w:val="22"/>
          <w:lang w:val="ru-RU"/>
        </w:rPr>
        <w:t xml:space="preserve">Сайт: </w:t>
      </w:r>
      <w:hyperlink r:id="rId11" w:history="1">
        <w:r w:rsidRPr="00A10B26">
          <w:rPr>
            <w:rStyle w:val="ac"/>
            <w:rFonts w:ascii="Calibri" w:hAnsi="Calibri"/>
            <w:bCs/>
            <w:iCs/>
            <w:sz w:val="22"/>
            <w:szCs w:val="22"/>
          </w:rPr>
          <w:t>www</w:t>
        </w:r>
        <w:r w:rsidRPr="00A10B26">
          <w:rPr>
            <w:rStyle w:val="ac"/>
            <w:rFonts w:ascii="Calibri" w:hAnsi="Calibri"/>
            <w:bCs/>
            <w:iCs/>
            <w:sz w:val="22"/>
            <w:szCs w:val="22"/>
            <w:lang w:val="ru-RU"/>
          </w:rPr>
          <w:t>.</w:t>
        </w:r>
        <w:r w:rsidRPr="00A10B26">
          <w:rPr>
            <w:rStyle w:val="ac"/>
            <w:rFonts w:ascii="Calibri" w:hAnsi="Calibri"/>
            <w:bCs/>
            <w:iCs/>
            <w:sz w:val="22"/>
            <w:szCs w:val="22"/>
          </w:rPr>
          <w:t>timchenkofoundation</w:t>
        </w:r>
        <w:r w:rsidRPr="00A10B26">
          <w:rPr>
            <w:rStyle w:val="ac"/>
            <w:rFonts w:ascii="Calibri" w:hAnsi="Calibri"/>
            <w:bCs/>
            <w:iCs/>
            <w:sz w:val="22"/>
            <w:szCs w:val="22"/>
            <w:lang w:val="ru-RU"/>
          </w:rPr>
          <w:t>.</w:t>
        </w:r>
        <w:r w:rsidRPr="00A10B26">
          <w:rPr>
            <w:rStyle w:val="ac"/>
            <w:rFonts w:ascii="Calibri" w:hAnsi="Calibri"/>
            <w:bCs/>
            <w:iCs/>
            <w:sz w:val="22"/>
            <w:szCs w:val="22"/>
          </w:rPr>
          <w:t>org</w:t>
        </w:r>
      </w:hyperlink>
      <w:r w:rsidRPr="00A10B26">
        <w:rPr>
          <w:rFonts w:ascii="Calibri" w:hAnsi="Calibri"/>
          <w:bCs/>
          <w:iCs/>
          <w:sz w:val="22"/>
          <w:szCs w:val="22"/>
          <w:lang w:val="ru-RU"/>
        </w:rPr>
        <w:t xml:space="preserve"> </w:t>
      </w:r>
    </w:p>
    <w:p w:rsidR="00757E21" w:rsidRPr="00A10B26" w:rsidRDefault="00757E21" w:rsidP="00757E21">
      <w:pPr>
        <w:jc w:val="both"/>
        <w:rPr>
          <w:rFonts w:ascii="Calibri" w:hAnsi="Calibri"/>
          <w:bCs/>
          <w:sz w:val="22"/>
          <w:szCs w:val="22"/>
          <w:lang w:val="ru-RU"/>
        </w:rPr>
      </w:pPr>
    </w:p>
    <w:p w:rsidR="00757E21" w:rsidRPr="00A10B26" w:rsidRDefault="00757E21" w:rsidP="00757E21">
      <w:pPr>
        <w:jc w:val="center"/>
        <w:rPr>
          <w:rFonts w:ascii="Calibri" w:hAnsi="Calibri"/>
          <w:b/>
          <w:bCs/>
          <w:sz w:val="22"/>
          <w:szCs w:val="22"/>
          <w:lang w:val="ru-RU"/>
        </w:rPr>
      </w:pPr>
      <w:r w:rsidRPr="00A10B26">
        <w:rPr>
          <w:rFonts w:ascii="Calibri" w:hAnsi="Calibri"/>
          <w:b/>
          <w:bCs/>
          <w:sz w:val="22"/>
          <w:szCs w:val="22"/>
          <w:lang w:val="ru-RU"/>
        </w:rPr>
        <w:t>Ведущий оператор</w:t>
      </w:r>
      <w:r w:rsidR="005D769C" w:rsidRPr="00A10B26">
        <w:rPr>
          <w:rFonts w:ascii="Calibri" w:hAnsi="Calibri"/>
          <w:b/>
          <w:bCs/>
          <w:sz w:val="22"/>
          <w:szCs w:val="22"/>
          <w:lang w:val="ru-RU"/>
        </w:rPr>
        <w:t xml:space="preserve"> конкурса</w:t>
      </w:r>
      <w:r w:rsidRPr="00A10B26">
        <w:rPr>
          <w:rFonts w:ascii="Calibri" w:hAnsi="Calibri"/>
          <w:b/>
          <w:bCs/>
          <w:sz w:val="22"/>
          <w:szCs w:val="22"/>
          <w:lang w:val="ru-RU"/>
        </w:rPr>
        <w:t>:</w:t>
      </w:r>
    </w:p>
    <w:p w:rsidR="00757E21" w:rsidRPr="00A10B26" w:rsidRDefault="00757E21" w:rsidP="00757E21">
      <w:pPr>
        <w:jc w:val="both"/>
        <w:rPr>
          <w:rFonts w:ascii="Calibri" w:hAnsi="Calibri"/>
          <w:bCs/>
          <w:sz w:val="22"/>
          <w:szCs w:val="22"/>
          <w:lang w:val="ru-RU"/>
        </w:rPr>
      </w:pPr>
    </w:p>
    <w:p w:rsidR="00757E21" w:rsidRPr="00A10B26" w:rsidRDefault="00757E21" w:rsidP="00757E21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A10B26">
        <w:rPr>
          <w:rFonts w:ascii="Calibri" w:hAnsi="Calibri"/>
          <w:bCs/>
          <w:sz w:val="22"/>
          <w:szCs w:val="22"/>
          <w:lang w:val="ru-RU"/>
        </w:rPr>
        <w:t>Ассоциация менеджеров культуры</w:t>
      </w:r>
    </w:p>
    <w:p w:rsidR="005D769C" w:rsidRPr="00A10B26" w:rsidRDefault="005D769C" w:rsidP="005D769C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A10B26">
        <w:rPr>
          <w:rFonts w:ascii="Calibri" w:hAnsi="Calibri"/>
          <w:bCs/>
          <w:sz w:val="22"/>
          <w:szCs w:val="22"/>
          <w:lang w:val="ru-RU"/>
        </w:rPr>
        <w:t xml:space="preserve">Руководитель проекта – Инна Прилежаева </w:t>
      </w:r>
    </w:p>
    <w:p w:rsidR="005D769C" w:rsidRPr="00A10B26" w:rsidRDefault="005D769C" w:rsidP="005D769C">
      <w:pPr>
        <w:jc w:val="both"/>
        <w:rPr>
          <w:rFonts w:ascii="Calibri" w:hAnsi="Calibri"/>
          <w:bCs/>
          <w:sz w:val="22"/>
          <w:szCs w:val="22"/>
        </w:rPr>
      </w:pPr>
      <w:r w:rsidRPr="00A10B26">
        <w:rPr>
          <w:rFonts w:ascii="Calibri" w:hAnsi="Calibri"/>
          <w:bCs/>
          <w:sz w:val="22"/>
          <w:szCs w:val="22"/>
        </w:rPr>
        <w:t xml:space="preserve">e-mail: </w:t>
      </w:r>
      <w:hyperlink r:id="rId12" w:history="1">
        <w:r w:rsidRPr="00A10B26">
          <w:rPr>
            <w:rStyle w:val="ac"/>
            <w:rFonts w:ascii="Calibri" w:hAnsi="Calibri"/>
            <w:bCs/>
            <w:sz w:val="22"/>
            <w:szCs w:val="22"/>
          </w:rPr>
          <w:t>inna-amcult@bk.ru</w:t>
        </w:r>
      </w:hyperlink>
      <w:r w:rsidRPr="00A10B26">
        <w:rPr>
          <w:rFonts w:ascii="Calibri" w:hAnsi="Calibri"/>
          <w:bCs/>
          <w:sz w:val="22"/>
          <w:szCs w:val="22"/>
        </w:rPr>
        <w:t>;</w:t>
      </w:r>
    </w:p>
    <w:p w:rsidR="005D769C" w:rsidRPr="00A10B26" w:rsidRDefault="005D769C" w:rsidP="005D769C">
      <w:pPr>
        <w:jc w:val="both"/>
        <w:rPr>
          <w:rFonts w:ascii="Calibri" w:hAnsi="Calibri"/>
          <w:bCs/>
          <w:sz w:val="22"/>
          <w:szCs w:val="22"/>
        </w:rPr>
      </w:pPr>
      <w:r w:rsidRPr="00A10B26">
        <w:rPr>
          <w:rFonts w:ascii="Calibri" w:hAnsi="Calibri"/>
          <w:bCs/>
          <w:sz w:val="22"/>
          <w:szCs w:val="22"/>
          <w:lang w:val="ru-RU"/>
        </w:rPr>
        <w:t>Е</w:t>
      </w:r>
      <w:r w:rsidRPr="00A10B26">
        <w:rPr>
          <w:rFonts w:ascii="Calibri" w:hAnsi="Calibri"/>
          <w:bCs/>
          <w:sz w:val="22"/>
          <w:szCs w:val="22"/>
        </w:rPr>
        <w:t xml:space="preserve">-mail: </w:t>
      </w:r>
      <w:hyperlink r:id="rId13" w:history="1">
        <w:r w:rsidRPr="00A10B26">
          <w:rPr>
            <w:rStyle w:val="ac"/>
            <w:rFonts w:ascii="Calibri" w:hAnsi="Calibri"/>
            <w:bCs/>
            <w:sz w:val="22"/>
            <w:szCs w:val="22"/>
          </w:rPr>
          <w:t>amcult@gmail.com</w:t>
        </w:r>
      </w:hyperlink>
      <w:r w:rsidRPr="00A10B26">
        <w:rPr>
          <w:rFonts w:ascii="Calibri" w:hAnsi="Calibri"/>
          <w:bCs/>
          <w:sz w:val="22"/>
          <w:szCs w:val="22"/>
        </w:rPr>
        <w:t xml:space="preserve"> </w:t>
      </w:r>
    </w:p>
    <w:p w:rsidR="005D769C" w:rsidRPr="001F76F6" w:rsidRDefault="005D769C" w:rsidP="005D769C">
      <w:pPr>
        <w:jc w:val="both"/>
        <w:rPr>
          <w:rFonts w:ascii="Calibri" w:hAnsi="Calibri"/>
          <w:bCs/>
          <w:sz w:val="22"/>
          <w:szCs w:val="22"/>
        </w:rPr>
      </w:pPr>
      <w:r w:rsidRPr="00A10B26">
        <w:rPr>
          <w:rFonts w:ascii="Calibri" w:hAnsi="Calibri"/>
          <w:bCs/>
          <w:sz w:val="22"/>
          <w:szCs w:val="22"/>
          <w:lang w:val="ru-RU"/>
        </w:rPr>
        <w:t>Тел</w:t>
      </w:r>
      <w:r w:rsidRPr="001F76F6">
        <w:rPr>
          <w:rFonts w:ascii="Calibri" w:hAnsi="Calibri"/>
          <w:bCs/>
          <w:sz w:val="22"/>
          <w:szCs w:val="22"/>
        </w:rPr>
        <w:t>.: + 7(499) 638</w:t>
      </w:r>
      <w:r w:rsidR="00242FD0" w:rsidRPr="001F76F6">
        <w:rPr>
          <w:rFonts w:ascii="Calibri" w:hAnsi="Calibri"/>
          <w:bCs/>
          <w:sz w:val="22"/>
          <w:szCs w:val="22"/>
        </w:rPr>
        <w:t>-</w:t>
      </w:r>
      <w:r w:rsidRPr="001F76F6">
        <w:rPr>
          <w:rFonts w:ascii="Calibri" w:hAnsi="Calibri"/>
          <w:bCs/>
          <w:sz w:val="22"/>
          <w:szCs w:val="22"/>
        </w:rPr>
        <w:t xml:space="preserve"> 5614; +7(499) 638</w:t>
      </w:r>
      <w:r w:rsidR="00242FD0" w:rsidRPr="001F76F6">
        <w:rPr>
          <w:rFonts w:ascii="Calibri" w:hAnsi="Calibri"/>
          <w:bCs/>
          <w:sz w:val="22"/>
          <w:szCs w:val="22"/>
        </w:rPr>
        <w:t>-</w:t>
      </w:r>
      <w:r w:rsidRPr="001F76F6">
        <w:rPr>
          <w:rFonts w:ascii="Calibri" w:hAnsi="Calibri"/>
          <w:bCs/>
          <w:sz w:val="22"/>
          <w:szCs w:val="22"/>
        </w:rPr>
        <w:t>5624</w:t>
      </w:r>
    </w:p>
    <w:p w:rsidR="00757E21" w:rsidRPr="00A10B26" w:rsidRDefault="00757E21" w:rsidP="00757E21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A10B26">
        <w:rPr>
          <w:rFonts w:ascii="Calibri" w:hAnsi="Calibri"/>
          <w:bCs/>
          <w:sz w:val="22"/>
          <w:szCs w:val="22"/>
          <w:lang w:val="ru-RU"/>
        </w:rPr>
        <w:t xml:space="preserve">Сайт: </w:t>
      </w:r>
      <w:hyperlink r:id="rId14" w:history="1">
        <w:r w:rsidRPr="00A10B26">
          <w:rPr>
            <w:rStyle w:val="ac"/>
            <w:rFonts w:ascii="Calibri" w:hAnsi="Calibri"/>
            <w:bCs/>
            <w:sz w:val="22"/>
            <w:szCs w:val="22"/>
          </w:rPr>
          <w:t>http</w:t>
        </w:r>
        <w:r w:rsidRPr="00A10B26">
          <w:rPr>
            <w:rStyle w:val="ac"/>
            <w:rFonts w:ascii="Calibri" w:hAnsi="Calibri"/>
            <w:bCs/>
            <w:sz w:val="22"/>
            <w:szCs w:val="22"/>
            <w:lang w:val="ru-RU"/>
          </w:rPr>
          <w:t>://</w:t>
        </w:r>
        <w:r w:rsidRPr="00A10B26">
          <w:rPr>
            <w:rStyle w:val="ac"/>
            <w:rFonts w:ascii="Calibri" w:hAnsi="Calibri"/>
            <w:bCs/>
            <w:sz w:val="22"/>
            <w:szCs w:val="22"/>
          </w:rPr>
          <w:t>www</w:t>
        </w:r>
        <w:r w:rsidRPr="00A10B26">
          <w:rPr>
            <w:rStyle w:val="ac"/>
            <w:rFonts w:ascii="Calibri" w:hAnsi="Calibri"/>
            <w:bCs/>
            <w:sz w:val="22"/>
            <w:szCs w:val="22"/>
            <w:lang w:val="ru-RU"/>
          </w:rPr>
          <w:t>.</w:t>
        </w:r>
        <w:r w:rsidRPr="00A10B26">
          <w:rPr>
            <w:rStyle w:val="ac"/>
            <w:rFonts w:ascii="Calibri" w:hAnsi="Calibri"/>
            <w:bCs/>
            <w:sz w:val="22"/>
            <w:szCs w:val="22"/>
          </w:rPr>
          <w:t>amcult</w:t>
        </w:r>
        <w:r w:rsidRPr="00A10B26">
          <w:rPr>
            <w:rStyle w:val="ac"/>
            <w:rFonts w:ascii="Calibri" w:hAnsi="Calibri"/>
            <w:bCs/>
            <w:sz w:val="22"/>
            <w:szCs w:val="22"/>
            <w:lang w:val="ru-RU"/>
          </w:rPr>
          <w:t>.</w:t>
        </w:r>
        <w:r w:rsidRPr="00A10B26">
          <w:rPr>
            <w:rStyle w:val="ac"/>
            <w:rFonts w:ascii="Calibri" w:hAnsi="Calibri"/>
            <w:bCs/>
            <w:sz w:val="22"/>
            <w:szCs w:val="22"/>
          </w:rPr>
          <w:t>ru</w:t>
        </w:r>
      </w:hyperlink>
      <w:r w:rsidRPr="00A10B26">
        <w:rPr>
          <w:rFonts w:ascii="Calibri" w:hAnsi="Calibri"/>
          <w:bCs/>
          <w:sz w:val="22"/>
          <w:szCs w:val="22"/>
          <w:lang w:val="ru-RU"/>
        </w:rPr>
        <w:t xml:space="preserve"> </w:t>
      </w:r>
    </w:p>
    <w:p w:rsidR="00757E21" w:rsidRPr="00A804DE" w:rsidRDefault="00757E21" w:rsidP="00757E21">
      <w:pPr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A804DE" w:rsidRDefault="00A804DE" w:rsidP="00757E21">
      <w:pPr>
        <w:jc w:val="both"/>
        <w:rPr>
          <w:rFonts w:ascii="Times New Roman" w:hAnsi="Times New Roman"/>
          <w:b/>
          <w:bCs/>
          <w:lang w:val="ru-RU"/>
        </w:rPr>
      </w:pPr>
    </w:p>
    <w:p w:rsidR="00A804DE" w:rsidRDefault="00A804DE" w:rsidP="00757E21">
      <w:pPr>
        <w:jc w:val="both"/>
        <w:rPr>
          <w:rFonts w:ascii="Times New Roman" w:hAnsi="Times New Roman"/>
          <w:b/>
          <w:bCs/>
          <w:lang w:val="ru-RU"/>
        </w:rPr>
      </w:pPr>
    </w:p>
    <w:p w:rsidR="00A804DE" w:rsidRDefault="00A804DE" w:rsidP="00757E21">
      <w:pPr>
        <w:jc w:val="both"/>
        <w:rPr>
          <w:rFonts w:ascii="Times New Roman" w:hAnsi="Times New Roman"/>
          <w:b/>
          <w:bCs/>
          <w:lang w:val="ru-RU"/>
        </w:rPr>
      </w:pPr>
    </w:p>
    <w:p w:rsidR="00A804DE" w:rsidRPr="005D769C" w:rsidRDefault="00A804DE" w:rsidP="00757E21">
      <w:pPr>
        <w:jc w:val="both"/>
        <w:rPr>
          <w:rFonts w:ascii="Times New Roman" w:hAnsi="Times New Roman"/>
          <w:b/>
          <w:bCs/>
          <w:lang w:val="ru-RU"/>
        </w:rPr>
      </w:pPr>
    </w:p>
    <w:p w:rsidR="00757E21" w:rsidRPr="00A10B26" w:rsidRDefault="00757E21" w:rsidP="00757E21">
      <w:pPr>
        <w:jc w:val="center"/>
        <w:rPr>
          <w:rFonts w:ascii="Calibri" w:hAnsi="Calibri"/>
          <w:b/>
          <w:bCs/>
          <w:sz w:val="22"/>
          <w:szCs w:val="22"/>
          <w:lang w:val="ru-RU"/>
        </w:rPr>
      </w:pPr>
      <w:r w:rsidRPr="00A10B26">
        <w:rPr>
          <w:rFonts w:ascii="Calibri" w:hAnsi="Calibri"/>
          <w:b/>
          <w:bCs/>
          <w:sz w:val="22"/>
          <w:szCs w:val="22"/>
          <w:lang w:val="ru-RU"/>
        </w:rPr>
        <w:t xml:space="preserve">Региональные </w:t>
      </w:r>
      <w:r w:rsidR="005D769C" w:rsidRPr="00A10B26">
        <w:rPr>
          <w:rFonts w:ascii="Calibri" w:hAnsi="Calibri"/>
          <w:b/>
          <w:bCs/>
          <w:sz w:val="22"/>
          <w:szCs w:val="22"/>
          <w:lang w:val="ru-RU"/>
        </w:rPr>
        <w:t>координаторы</w:t>
      </w:r>
      <w:r w:rsidRPr="00A10B26">
        <w:rPr>
          <w:rFonts w:ascii="Calibri" w:hAnsi="Calibri"/>
          <w:b/>
          <w:bCs/>
          <w:sz w:val="22"/>
          <w:szCs w:val="22"/>
          <w:lang w:val="ru-RU"/>
        </w:rPr>
        <w:t>:</w:t>
      </w:r>
    </w:p>
    <w:p w:rsidR="00757E21" w:rsidRPr="00A10B26" w:rsidRDefault="00757E21" w:rsidP="00757E21">
      <w:pPr>
        <w:jc w:val="center"/>
        <w:rPr>
          <w:rFonts w:ascii="Calibri" w:hAnsi="Calibri"/>
          <w:b/>
          <w:bCs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4739"/>
        <w:gridCol w:w="4724"/>
      </w:tblGrid>
      <w:tr w:rsidR="00757E21" w:rsidRPr="00A10B26">
        <w:trPr>
          <w:jc w:val="center"/>
        </w:trPr>
        <w:tc>
          <w:tcPr>
            <w:tcW w:w="47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57E21" w:rsidRPr="00A10B26" w:rsidRDefault="00757E21" w:rsidP="00861780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A10B26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Приволжский федеральный округ</w:t>
            </w:r>
          </w:p>
          <w:p w:rsidR="00E714C2" w:rsidRPr="00A10B26" w:rsidRDefault="00E714C2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</w:p>
          <w:p w:rsidR="00757E21" w:rsidRPr="00A10B26" w:rsidRDefault="00757E21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>Фонд Тольятти</w:t>
            </w:r>
          </w:p>
          <w:p w:rsidR="00E714C2" w:rsidRPr="00A10B26" w:rsidRDefault="00E714C2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 xml:space="preserve">Координатор  - </w:t>
            </w:r>
            <w:r w:rsidRPr="00A10B26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Светлана Чапарина</w:t>
            </w:r>
          </w:p>
          <w:p w:rsidR="00861780" w:rsidRPr="00A10B26" w:rsidRDefault="00861780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</w:p>
          <w:p w:rsidR="00861780" w:rsidRPr="00A10B26" w:rsidRDefault="00861780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</w:p>
          <w:p w:rsidR="00E714C2" w:rsidRPr="00A10B26" w:rsidRDefault="00E714C2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 xml:space="preserve">445037, Тольятти, ул. Юбилейная, 31Е, офис 401, ГБФ «Фонд Тольятти»  </w:t>
            </w:r>
          </w:p>
          <w:p w:rsidR="00757E21" w:rsidRPr="00A10B26" w:rsidRDefault="00757E21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  <w:r w:rsidRPr="00A10B26">
              <w:rPr>
                <w:rFonts w:ascii="Calibri" w:hAnsi="Calibri"/>
                <w:bCs/>
                <w:sz w:val="22"/>
                <w:szCs w:val="22"/>
              </w:rPr>
              <w:t>e</w:t>
            </w: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>-</w:t>
            </w:r>
            <w:r w:rsidRPr="00A10B26">
              <w:rPr>
                <w:rFonts w:ascii="Calibri" w:hAnsi="Calibri"/>
                <w:bCs/>
                <w:sz w:val="22"/>
                <w:szCs w:val="22"/>
              </w:rPr>
              <w:t>mail</w:t>
            </w: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 xml:space="preserve">: </w:t>
            </w:r>
            <w:hyperlink r:id="rId15" w:history="1">
              <w:r w:rsidR="00E714C2" w:rsidRPr="00A10B26">
                <w:rPr>
                  <w:rStyle w:val="ac"/>
                  <w:rFonts w:ascii="Calibri" w:hAnsi="Calibri"/>
                  <w:bCs/>
                  <w:sz w:val="22"/>
                  <w:szCs w:val="22"/>
                </w:rPr>
                <w:t>svetach</w:t>
              </w:r>
              <w:r w:rsidR="00E714C2" w:rsidRPr="00A10B26">
                <w:rPr>
                  <w:rStyle w:val="ac"/>
                  <w:rFonts w:ascii="Calibri" w:hAnsi="Calibri"/>
                  <w:bCs/>
                  <w:sz w:val="22"/>
                  <w:szCs w:val="22"/>
                  <w:lang w:val="ru-RU"/>
                </w:rPr>
                <w:t>@</w:t>
              </w:r>
              <w:r w:rsidR="00E714C2" w:rsidRPr="00A10B26">
                <w:rPr>
                  <w:rStyle w:val="ac"/>
                  <w:rFonts w:ascii="Calibri" w:hAnsi="Calibri"/>
                  <w:bCs/>
                  <w:sz w:val="22"/>
                  <w:szCs w:val="22"/>
                </w:rPr>
                <w:t>fondtol</w:t>
              </w:r>
              <w:r w:rsidR="00E714C2" w:rsidRPr="00A10B26">
                <w:rPr>
                  <w:rStyle w:val="ac"/>
                  <w:rFonts w:ascii="Calibri" w:hAnsi="Calibri"/>
                  <w:bCs/>
                  <w:sz w:val="22"/>
                  <w:szCs w:val="22"/>
                  <w:lang w:val="ru-RU"/>
                </w:rPr>
                <w:t>.</w:t>
              </w:r>
              <w:r w:rsidR="00E714C2" w:rsidRPr="00A10B26">
                <w:rPr>
                  <w:rStyle w:val="ac"/>
                  <w:rFonts w:ascii="Calibri" w:hAnsi="Calibri"/>
                  <w:bCs/>
                  <w:sz w:val="22"/>
                  <w:szCs w:val="22"/>
                </w:rPr>
                <w:t>org</w:t>
              </w:r>
            </w:hyperlink>
            <w:r w:rsidR="00E714C2"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 xml:space="preserve"> </w:t>
            </w: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br/>
              <w:t>Тел: +7 (8482) 53</w:t>
            </w:r>
            <w:r w:rsidR="00861780"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>-</w:t>
            </w: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>67</w:t>
            </w:r>
            <w:r w:rsidR="00861780"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>-</w:t>
            </w: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>50</w:t>
            </w:r>
            <w:r w:rsidR="00E714C2"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 xml:space="preserve"> многоканальный</w:t>
            </w:r>
          </w:p>
        </w:tc>
        <w:tc>
          <w:tcPr>
            <w:tcW w:w="47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57E21" w:rsidRPr="00A10B26" w:rsidRDefault="00757E21" w:rsidP="00861780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A10B26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Уральский федеральный округ</w:t>
            </w:r>
          </w:p>
          <w:p w:rsidR="00E714C2" w:rsidRPr="00A10B26" w:rsidRDefault="00E714C2" w:rsidP="00861780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</w:p>
          <w:p w:rsidR="00757E21" w:rsidRPr="00A10B26" w:rsidRDefault="00757E21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>Благотворительный фонд развития города Тюмени</w:t>
            </w: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br/>
              <w:t xml:space="preserve">Координатор – </w:t>
            </w:r>
            <w:r w:rsidRPr="00A10B26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Вера Барова</w:t>
            </w:r>
          </w:p>
          <w:p w:rsidR="00861780" w:rsidRPr="00A10B26" w:rsidRDefault="00861780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</w:p>
          <w:p w:rsidR="00E714C2" w:rsidRPr="00A10B26" w:rsidRDefault="00E714C2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>625048, Тюмень, ул. Малыгина 51</w:t>
            </w:r>
          </w:p>
          <w:p w:rsidR="00E714C2" w:rsidRPr="001F76F6" w:rsidRDefault="00757E21" w:rsidP="00861780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A10B26">
              <w:rPr>
                <w:rFonts w:ascii="Calibri" w:hAnsi="Calibri"/>
                <w:bCs/>
                <w:sz w:val="22"/>
                <w:szCs w:val="22"/>
              </w:rPr>
              <w:t>e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A10B26">
              <w:rPr>
                <w:rFonts w:ascii="Calibri" w:hAnsi="Calibri"/>
                <w:bCs/>
                <w:sz w:val="22"/>
                <w:szCs w:val="22"/>
              </w:rPr>
              <w:t>mail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 xml:space="preserve">: </w:t>
            </w:r>
            <w:hyperlink r:id="rId16" w:history="1">
              <w:r w:rsidR="00E714C2" w:rsidRPr="00A10B26">
                <w:rPr>
                  <w:rStyle w:val="ac"/>
                  <w:rFonts w:ascii="Calibri" w:hAnsi="Calibri"/>
                  <w:bCs/>
                  <w:sz w:val="22"/>
                  <w:szCs w:val="22"/>
                </w:rPr>
                <w:t>info</w:t>
              </w:r>
              <w:r w:rsidR="00E714C2" w:rsidRPr="001F76F6">
                <w:rPr>
                  <w:rStyle w:val="ac"/>
                  <w:rFonts w:ascii="Calibri" w:hAnsi="Calibri"/>
                  <w:bCs/>
                  <w:sz w:val="22"/>
                  <w:szCs w:val="22"/>
                </w:rPr>
                <w:t>@</w:t>
              </w:r>
              <w:r w:rsidR="00E714C2" w:rsidRPr="00A10B26">
                <w:rPr>
                  <w:rStyle w:val="ac"/>
                  <w:rFonts w:ascii="Calibri" w:hAnsi="Calibri"/>
                  <w:bCs/>
                  <w:sz w:val="22"/>
                  <w:szCs w:val="22"/>
                </w:rPr>
                <w:t>cftyumen</w:t>
              </w:r>
              <w:r w:rsidR="00E714C2" w:rsidRPr="001F76F6">
                <w:rPr>
                  <w:rStyle w:val="ac"/>
                  <w:rFonts w:ascii="Calibri" w:hAnsi="Calibri"/>
                  <w:bCs/>
                  <w:sz w:val="22"/>
                  <w:szCs w:val="22"/>
                </w:rPr>
                <w:t>.</w:t>
              </w:r>
              <w:r w:rsidR="00E714C2" w:rsidRPr="00A10B26">
                <w:rPr>
                  <w:rStyle w:val="ac"/>
                  <w:rFonts w:ascii="Calibri" w:hAnsi="Calibri"/>
                  <w:bCs/>
                  <w:sz w:val="22"/>
                  <w:szCs w:val="22"/>
                </w:rPr>
                <w:t>ru</w:t>
              </w:r>
            </w:hyperlink>
            <w:r w:rsidRPr="001F76F6">
              <w:rPr>
                <w:rFonts w:ascii="Calibri" w:hAnsi="Calibri"/>
                <w:bCs/>
                <w:sz w:val="22"/>
                <w:szCs w:val="22"/>
              </w:rPr>
              <w:t xml:space="preserve">   </w:t>
            </w:r>
            <w:r w:rsidRPr="001F76F6">
              <w:rPr>
                <w:rFonts w:ascii="Calibri" w:hAnsi="Calibri"/>
                <w:bCs/>
                <w:sz w:val="22"/>
                <w:szCs w:val="22"/>
                <w:u w:val="single"/>
              </w:rPr>
              <w:br/>
            </w: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>Тел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>: +7 (3452) 63</w:t>
            </w:r>
            <w:r w:rsidR="00861780" w:rsidRPr="001F76F6"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>30</w:t>
            </w:r>
            <w:r w:rsidR="00861780" w:rsidRPr="001F76F6"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>81; + 7 (3452) 63</w:t>
            </w:r>
            <w:r w:rsidR="00861780" w:rsidRPr="001F76F6"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>30</w:t>
            </w:r>
            <w:r w:rsidR="00861780" w:rsidRPr="001F76F6"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 xml:space="preserve">86 </w:t>
            </w:r>
          </w:p>
          <w:p w:rsidR="00757E21" w:rsidRPr="00A10B26" w:rsidRDefault="00E714C2" w:rsidP="00861780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A10B26">
              <w:rPr>
                <w:rFonts w:ascii="Calibri" w:hAnsi="Calibri"/>
                <w:bCs/>
                <w:sz w:val="22"/>
                <w:szCs w:val="22"/>
              </w:rPr>
              <w:t xml:space="preserve">skype: cftyumen </w:t>
            </w:r>
            <w:r w:rsidR="00757E21" w:rsidRPr="00A10B26">
              <w:rPr>
                <w:rFonts w:ascii="Calibri" w:hAnsi="Calibri"/>
                <w:bCs/>
                <w:sz w:val="22"/>
                <w:szCs w:val="22"/>
              </w:rPr>
              <w:t xml:space="preserve">      </w:t>
            </w:r>
          </w:p>
        </w:tc>
      </w:tr>
      <w:tr w:rsidR="00757E21" w:rsidRPr="00A10B26">
        <w:trPr>
          <w:jc w:val="center"/>
        </w:trPr>
        <w:tc>
          <w:tcPr>
            <w:tcW w:w="47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57E21" w:rsidRPr="00A10B26" w:rsidRDefault="00757E21" w:rsidP="00861780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A10B26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Центральный федеральный округ</w:t>
            </w:r>
          </w:p>
          <w:p w:rsidR="00861780" w:rsidRPr="00A10B26" w:rsidRDefault="00861780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</w:p>
          <w:p w:rsidR="00757E21" w:rsidRPr="00A10B26" w:rsidRDefault="00757E21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>Ассоциация менеджеров кульутры</w:t>
            </w: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br/>
              <w:t xml:space="preserve">Координатор – </w:t>
            </w:r>
            <w:r w:rsidRPr="00A10B26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Светлана Заболотских</w:t>
            </w:r>
          </w:p>
          <w:p w:rsidR="00861780" w:rsidRPr="00A10B26" w:rsidRDefault="00861780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</w:p>
          <w:p w:rsidR="00861780" w:rsidRPr="00A10B26" w:rsidRDefault="00861780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</w:p>
          <w:p w:rsidR="00861780" w:rsidRPr="00A10B26" w:rsidRDefault="00861780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 xml:space="preserve">105120, Москва, ул. Нижняя Сыромятническая,10 </w:t>
            </w:r>
          </w:p>
          <w:p w:rsidR="00757E21" w:rsidRPr="001F76F6" w:rsidRDefault="00757E21" w:rsidP="00861780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A10B26">
              <w:rPr>
                <w:rFonts w:ascii="Calibri" w:hAnsi="Calibri"/>
                <w:bCs/>
                <w:sz w:val="22"/>
                <w:szCs w:val="22"/>
              </w:rPr>
              <w:t>e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A10B26">
              <w:rPr>
                <w:rFonts w:ascii="Calibri" w:hAnsi="Calibri"/>
                <w:bCs/>
                <w:sz w:val="22"/>
                <w:szCs w:val="22"/>
              </w:rPr>
              <w:t>mail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 xml:space="preserve">: </w:t>
            </w:r>
            <w:hyperlink r:id="rId17" w:history="1">
              <w:r w:rsidRPr="00A10B26">
                <w:rPr>
                  <w:rStyle w:val="ac"/>
                  <w:rFonts w:ascii="Calibri" w:hAnsi="Calibri"/>
                  <w:bCs/>
                  <w:sz w:val="22"/>
                  <w:szCs w:val="22"/>
                </w:rPr>
                <w:t>czabolotskih</w:t>
              </w:r>
              <w:r w:rsidRPr="001F76F6">
                <w:rPr>
                  <w:rStyle w:val="ac"/>
                  <w:rFonts w:ascii="Calibri" w:hAnsi="Calibri"/>
                  <w:bCs/>
                  <w:sz w:val="22"/>
                  <w:szCs w:val="22"/>
                </w:rPr>
                <w:t>@</w:t>
              </w:r>
              <w:r w:rsidRPr="00A10B26">
                <w:rPr>
                  <w:rStyle w:val="ac"/>
                  <w:rFonts w:ascii="Calibri" w:hAnsi="Calibri"/>
                  <w:bCs/>
                  <w:sz w:val="22"/>
                  <w:szCs w:val="22"/>
                </w:rPr>
                <w:t>mail</w:t>
              </w:r>
              <w:r w:rsidRPr="001F76F6">
                <w:rPr>
                  <w:rStyle w:val="ac"/>
                  <w:rFonts w:ascii="Calibri" w:hAnsi="Calibri"/>
                  <w:bCs/>
                  <w:sz w:val="22"/>
                  <w:szCs w:val="22"/>
                </w:rPr>
                <w:t>.</w:t>
              </w:r>
              <w:r w:rsidRPr="00A10B26">
                <w:rPr>
                  <w:rStyle w:val="ac"/>
                  <w:rFonts w:ascii="Calibri" w:hAnsi="Calibri"/>
                  <w:bCs/>
                  <w:sz w:val="22"/>
                  <w:szCs w:val="22"/>
                </w:rPr>
                <w:t>ru</w:t>
              </w:r>
            </w:hyperlink>
            <w:r w:rsidRPr="001F76F6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br/>
            </w: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>Тел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>: +7(499) 638</w:t>
            </w:r>
            <w:r w:rsidR="00861780" w:rsidRPr="001F76F6"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>56</w:t>
            </w:r>
            <w:r w:rsidR="00861780" w:rsidRPr="001F76F6"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>14; +7(499) 638</w:t>
            </w:r>
            <w:r w:rsidR="00861780" w:rsidRPr="001F76F6"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>56</w:t>
            </w:r>
            <w:r w:rsidR="00861780" w:rsidRPr="001F76F6"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>24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br/>
            </w:r>
          </w:p>
        </w:tc>
        <w:tc>
          <w:tcPr>
            <w:tcW w:w="47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57E21" w:rsidRPr="00A10B26" w:rsidRDefault="00757E21" w:rsidP="00861780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A10B26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 xml:space="preserve">Сибирский федеральный округ </w:t>
            </w:r>
          </w:p>
          <w:p w:rsidR="00861780" w:rsidRPr="00A10B26" w:rsidRDefault="00861780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</w:p>
          <w:p w:rsidR="00757E21" w:rsidRPr="00A10B26" w:rsidRDefault="00757E21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>Сибирский центр поддержки общественных инициатив</w:t>
            </w: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br/>
              <w:t xml:space="preserve">Координатор – </w:t>
            </w:r>
            <w:r w:rsidRPr="00A10B26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Татьяна Афанасьева</w:t>
            </w:r>
          </w:p>
          <w:p w:rsidR="00861780" w:rsidRPr="00A10B26" w:rsidRDefault="00861780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</w:p>
          <w:p w:rsidR="00861780" w:rsidRPr="00A10B26" w:rsidRDefault="00861780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 xml:space="preserve">630102, Новосибирск, ул. Восход, 14/1, этаж 3 </w:t>
            </w:r>
          </w:p>
          <w:p w:rsidR="00757E21" w:rsidRPr="001F76F6" w:rsidRDefault="00757E21" w:rsidP="00861780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A10B26">
              <w:rPr>
                <w:rFonts w:ascii="Calibri" w:hAnsi="Calibri"/>
                <w:bCs/>
                <w:sz w:val="22"/>
                <w:szCs w:val="22"/>
              </w:rPr>
              <w:t>e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A10B26">
              <w:rPr>
                <w:rFonts w:ascii="Calibri" w:hAnsi="Calibri"/>
                <w:bCs/>
                <w:sz w:val="22"/>
                <w:szCs w:val="22"/>
              </w:rPr>
              <w:t>mail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 xml:space="preserve">: </w:t>
            </w:r>
            <w:hyperlink r:id="rId18" w:history="1">
              <w:r w:rsidRPr="00A10B26">
                <w:rPr>
                  <w:rStyle w:val="ac"/>
                  <w:rFonts w:ascii="Calibri" w:hAnsi="Calibri"/>
                  <w:bCs/>
                  <w:sz w:val="22"/>
                  <w:szCs w:val="22"/>
                </w:rPr>
                <w:t>tafanasyeva</w:t>
              </w:r>
              <w:r w:rsidRPr="001F76F6">
                <w:rPr>
                  <w:rStyle w:val="ac"/>
                  <w:rFonts w:ascii="Calibri" w:hAnsi="Calibri"/>
                  <w:bCs/>
                  <w:sz w:val="22"/>
                  <w:szCs w:val="22"/>
                </w:rPr>
                <w:t>@</w:t>
              </w:r>
              <w:r w:rsidRPr="00A10B26">
                <w:rPr>
                  <w:rStyle w:val="ac"/>
                  <w:rFonts w:ascii="Calibri" w:hAnsi="Calibri"/>
                  <w:bCs/>
                  <w:sz w:val="22"/>
                  <w:szCs w:val="22"/>
                </w:rPr>
                <w:t>scisc</w:t>
              </w:r>
              <w:r w:rsidRPr="001F76F6">
                <w:rPr>
                  <w:rStyle w:val="ac"/>
                  <w:rFonts w:ascii="Calibri" w:hAnsi="Calibri"/>
                  <w:bCs/>
                  <w:sz w:val="22"/>
                  <w:szCs w:val="22"/>
                </w:rPr>
                <w:t>.</w:t>
              </w:r>
              <w:r w:rsidRPr="00A10B26">
                <w:rPr>
                  <w:rStyle w:val="ac"/>
                  <w:rFonts w:ascii="Calibri" w:hAnsi="Calibri"/>
                  <w:bCs/>
                  <w:sz w:val="22"/>
                  <w:szCs w:val="22"/>
                </w:rPr>
                <w:t>ru</w:t>
              </w:r>
            </w:hyperlink>
            <w:r w:rsidRPr="001F76F6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br/>
            </w: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>Тел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>: + 7 (383) 254</w:t>
            </w:r>
            <w:r w:rsidR="00861780" w:rsidRPr="001F76F6"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>00</w:t>
            </w:r>
            <w:r w:rsidR="00861780" w:rsidRPr="001F76F6"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>24; + 7 (383) 254</w:t>
            </w:r>
            <w:r w:rsidR="00861780" w:rsidRPr="001F76F6"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>00</w:t>
            </w:r>
            <w:r w:rsidR="00861780" w:rsidRPr="001F76F6"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>25</w:t>
            </w:r>
          </w:p>
        </w:tc>
      </w:tr>
      <w:tr w:rsidR="00757E21" w:rsidRPr="00A10B26">
        <w:trPr>
          <w:jc w:val="center"/>
        </w:trPr>
        <w:tc>
          <w:tcPr>
            <w:tcW w:w="47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57E21" w:rsidRPr="00A10B26" w:rsidRDefault="00757E21" w:rsidP="00861780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A10B26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 xml:space="preserve">Южный федеральный округ и Северо-Кавказский </w:t>
            </w:r>
            <w:r w:rsidRPr="00A10B26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br/>
              <w:t>федеральный округ</w:t>
            </w:r>
          </w:p>
          <w:p w:rsidR="00861780" w:rsidRPr="00A10B26" w:rsidRDefault="00861780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</w:p>
          <w:p w:rsidR="00757E21" w:rsidRPr="00A10B26" w:rsidRDefault="00757E21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>Агентство культурных инициатив</w:t>
            </w: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br/>
              <w:t xml:space="preserve">Координатор – </w:t>
            </w:r>
            <w:r w:rsidR="00861780" w:rsidRPr="00A10B26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Инесса Тропина</w:t>
            </w:r>
          </w:p>
          <w:p w:rsidR="00861780" w:rsidRPr="00A10B26" w:rsidRDefault="00861780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</w:p>
          <w:p w:rsidR="00861780" w:rsidRPr="00A10B26" w:rsidRDefault="00861780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 xml:space="preserve">400074, Волгоград, ул. Циолковского, д.22, ГАУК ВО «Агентство культурных инициатив» </w:t>
            </w:r>
          </w:p>
          <w:p w:rsidR="00757E21" w:rsidRPr="00A10B26" w:rsidRDefault="00757E21" w:rsidP="0022257D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A10B26">
              <w:rPr>
                <w:rFonts w:ascii="Calibri" w:hAnsi="Calibri"/>
                <w:bCs/>
                <w:sz w:val="22"/>
                <w:szCs w:val="22"/>
              </w:rPr>
              <w:t xml:space="preserve">e-mail: </w:t>
            </w:r>
            <w:hyperlink r:id="rId19" w:history="1">
              <w:r w:rsidR="00861780" w:rsidRPr="00A10B26">
                <w:rPr>
                  <w:rStyle w:val="ac"/>
                  <w:rFonts w:ascii="Calibri" w:hAnsi="Calibri"/>
                  <w:bCs/>
                  <w:sz w:val="22"/>
                  <w:szCs w:val="22"/>
                </w:rPr>
                <w:t>inessa.tropina@culture-idea.ru</w:t>
              </w:r>
            </w:hyperlink>
            <w:r w:rsidR="00861780" w:rsidRPr="00A10B26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A10B26">
              <w:rPr>
                <w:rFonts w:ascii="Calibri" w:hAnsi="Calibri"/>
                <w:bCs/>
                <w:sz w:val="22"/>
                <w:szCs w:val="22"/>
              </w:rPr>
              <w:br/>
              <w:t>Тел: + 7 (442) 95</w:t>
            </w:r>
            <w:r w:rsidR="0022257D" w:rsidRPr="00A10B26"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A10B26">
              <w:rPr>
                <w:rFonts w:ascii="Calibri" w:hAnsi="Calibri"/>
                <w:bCs/>
                <w:sz w:val="22"/>
                <w:szCs w:val="22"/>
              </w:rPr>
              <w:t>95</w:t>
            </w:r>
            <w:r w:rsidR="0022257D" w:rsidRPr="00A10B26"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A10B26">
              <w:rPr>
                <w:rFonts w:ascii="Calibri" w:hAnsi="Calibri"/>
                <w:bCs/>
                <w:sz w:val="22"/>
                <w:szCs w:val="22"/>
              </w:rPr>
              <w:t>19</w:t>
            </w:r>
          </w:p>
        </w:tc>
        <w:tc>
          <w:tcPr>
            <w:tcW w:w="47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57E21" w:rsidRPr="00A10B26" w:rsidRDefault="00757E21" w:rsidP="00861780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A10B26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Северо-Западный федеральный округ</w:t>
            </w:r>
          </w:p>
          <w:p w:rsidR="00757E21" w:rsidRPr="00A10B26" w:rsidRDefault="00757E21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br/>
              <w:t>Архангельский центр социальных технологий «Гарант»</w:t>
            </w: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br/>
              <w:t xml:space="preserve">Координатор – </w:t>
            </w:r>
            <w:r w:rsidR="00861780" w:rsidRPr="00A10B26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Татьяна Калинчук</w:t>
            </w:r>
          </w:p>
          <w:p w:rsidR="00861780" w:rsidRPr="00A10B26" w:rsidRDefault="00861780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</w:p>
          <w:p w:rsidR="00861780" w:rsidRPr="00A10B26" w:rsidRDefault="00861780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</w:p>
          <w:p w:rsidR="00861780" w:rsidRPr="00A10B26" w:rsidRDefault="00861780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 xml:space="preserve">163000, Архангельск, улица Попова, д.18, офис 7 (левый подъезд, 4 этаж) </w:t>
            </w:r>
          </w:p>
          <w:p w:rsidR="00757E21" w:rsidRPr="00A10B26" w:rsidRDefault="00757E21" w:rsidP="0022257D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A10B26">
              <w:rPr>
                <w:rFonts w:ascii="Calibri" w:hAnsi="Calibri"/>
                <w:bCs/>
                <w:sz w:val="22"/>
                <w:szCs w:val="22"/>
              </w:rPr>
              <w:t>e-mail:</w:t>
            </w:r>
            <w:r w:rsidR="00861780" w:rsidRPr="00A10B26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hyperlink r:id="rId20" w:history="1">
              <w:r w:rsidR="00861780" w:rsidRPr="00A10B26">
                <w:rPr>
                  <w:rStyle w:val="ac"/>
                  <w:rFonts w:ascii="Calibri" w:hAnsi="Calibri"/>
                  <w:bCs/>
                  <w:sz w:val="22"/>
                  <w:szCs w:val="22"/>
                </w:rPr>
                <w:t>kalinchuk@ngo-garant.ru</w:t>
              </w:r>
            </w:hyperlink>
            <w:r w:rsidR="00861780" w:rsidRPr="00A10B26">
              <w:rPr>
                <w:rFonts w:ascii="Calibri" w:hAnsi="Calibri"/>
                <w:bCs/>
                <w:sz w:val="22"/>
                <w:szCs w:val="22"/>
              </w:rPr>
              <w:t xml:space="preserve">  </w:t>
            </w:r>
            <w:r w:rsidRPr="00A10B26">
              <w:rPr>
                <w:rFonts w:ascii="Calibri" w:hAnsi="Calibri"/>
                <w:bCs/>
                <w:sz w:val="22"/>
                <w:szCs w:val="22"/>
              </w:rPr>
              <w:t xml:space="preserve">    </w:t>
            </w:r>
            <w:r w:rsidRPr="00A10B26">
              <w:rPr>
                <w:rFonts w:ascii="Calibri" w:hAnsi="Calibri"/>
                <w:bCs/>
                <w:sz w:val="22"/>
                <w:szCs w:val="22"/>
              </w:rPr>
              <w:br/>
              <w:t>Тел: +7 (8182) 20</w:t>
            </w:r>
            <w:r w:rsidR="0022257D" w:rsidRPr="00A10B26"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A10B26">
              <w:rPr>
                <w:rFonts w:ascii="Calibri" w:hAnsi="Calibri"/>
                <w:bCs/>
                <w:sz w:val="22"/>
                <w:szCs w:val="22"/>
              </w:rPr>
              <w:t>65</w:t>
            </w:r>
            <w:r w:rsidR="0022257D" w:rsidRPr="00A10B26"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A10B26">
              <w:rPr>
                <w:rFonts w:ascii="Calibri" w:hAnsi="Calibri"/>
                <w:bCs/>
                <w:sz w:val="22"/>
                <w:szCs w:val="22"/>
              </w:rPr>
              <w:t>10</w:t>
            </w:r>
          </w:p>
        </w:tc>
      </w:tr>
      <w:tr w:rsidR="00757E21" w:rsidRPr="001F76F6">
        <w:trPr>
          <w:trHeight w:val="794"/>
          <w:jc w:val="center"/>
        </w:trPr>
        <w:tc>
          <w:tcPr>
            <w:tcW w:w="47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57E21" w:rsidRPr="00A10B26" w:rsidRDefault="00757E21" w:rsidP="00861780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A10B26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Дальневосточный федеральный округ</w:t>
            </w:r>
          </w:p>
          <w:p w:rsidR="0022257D" w:rsidRPr="00A10B26" w:rsidRDefault="0022257D" w:rsidP="00861780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</w:p>
          <w:p w:rsidR="00757E21" w:rsidRPr="00A10B26" w:rsidRDefault="00757E21" w:rsidP="00861780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>Хабаровская краевая благотворительная организация «Зеленый дом»</w:t>
            </w: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br/>
              <w:t xml:space="preserve">Координатор  - </w:t>
            </w:r>
            <w:r w:rsidRPr="00A10B26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Сергей Плешаков</w:t>
            </w:r>
          </w:p>
          <w:p w:rsidR="0022257D" w:rsidRPr="00A10B26" w:rsidRDefault="0022257D" w:rsidP="00861780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</w:p>
          <w:p w:rsidR="0022257D" w:rsidRPr="00A10B26" w:rsidRDefault="0022257D" w:rsidP="00861780">
            <w:pPr>
              <w:rPr>
                <w:rFonts w:ascii="Calibri" w:hAnsi="Calibri"/>
                <w:bCs/>
                <w:sz w:val="22"/>
                <w:szCs w:val="22"/>
                <w:lang w:val="ru-RU"/>
              </w:rPr>
            </w:pP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>680000, Хабаровск, ул.</w:t>
            </w:r>
            <w:r w:rsidR="004A52F4"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 xml:space="preserve"> </w:t>
            </w: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 xml:space="preserve">Шевченко, 4 </w:t>
            </w:r>
          </w:p>
          <w:p w:rsidR="00757E21" w:rsidRPr="001F76F6" w:rsidRDefault="00757E21" w:rsidP="0022257D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>е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A10B26">
              <w:rPr>
                <w:rFonts w:ascii="Calibri" w:hAnsi="Calibri"/>
                <w:bCs/>
                <w:sz w:val="22"/>
                <w:szCs w:val="22"/>
              </w:rPr>
              <w:t>mail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 xml:space="preserve">: </w:t>
            </w:r>
            <w:hyperlink r:id="rId21" w:history="1">
              <w:r w:rsidR="001F76F6">
                <w:rPr>
                  <w:rStyle w:val="ac"/>
                  <w:rFonts w:ascii="Calibri" w:hAnsi="Calibri"/>
                  <w:bCs/>
                  <w:sz w:val="22"/>
                  <w:szCs w:val="22"/>
                </w:rPr>
                <w:t>zeldom2012</w:t>
              </w:r>
              <w:r w:rsidR="001F76F6" w:rsidRPr="001F76F6">
                <w:rPr>
                  <w:rStyle w:val="ac"/>
                  <w:rFonts w:ascii="Calibri" w:hAnsi="Calibri"/>
                  <w:bCs/>
                  <w:sz w:val="22"/>
                  <w:szCs w:val="22"/>
                </w:rPr>
                <w:t>@</w:t>
              </w:r>
              <w:r w:rsidR="001F76F6" w:rsidRPr="00A10B26">
                <w:rPr>
                  <w:rStyle w:val="ac"/>
                  <w:rFonts w:ascii="Calibri" w:hAnsi="Calibri"/>
                  <w:bCs/>
                  <w:sz w:val="22"/>
                  <w:szCs w:val="22"/>
                </w:rPr>
                <w:t>yandex</w:t>
              </w:r>
              <w:r w:rsidR="001F76F6" w:rsidRPr="001F76F6">
                <w:rPr>
                  <w:rStyle w:val="ac"/>
                  <w:rFonts w:ascii="Calibri" w:hAnsi="Calibri"/>
                  <w:bCs/>
                  <w:sz w:val="22"/>
                  <w:szCs w:val="22"/>
                </w:rPr>
                <w:t>.</w:t>
              </w:r>
              <w:r w:rsidR="001F76F6" w:rsidRPr="00A10B26">
                <w:rPr>
                  <w:rStyle w:val="ac"/>
                  <w:rFonts w:ascii="Calibri" w:hAnsi="Calibri"/>
                  <w:bCs/>
                  <w:sz w:val="22"/>
                  <w:szCs w:val="22"/>
                </w:rPr>
                <w:t>ru</w:t>
              </w:r>
            </w:hyperlink>
            <w:r w:rsidRPr="001F76F6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br/>
            </w:r>
            <w:r w:rsidRPr="00A10B26">
              <w:rPr>
                <w:rFonts w:ascii="Calibri" w:hAnsi="Calibri"/>
                <w:bCs/>
                <w:sz w:val="22"/>
                <w:szCs w:val="22"/>
                <w:lang w:val="ru-RU"/>
              </w:rPr>
              <w:t>Тел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>: + 7(4212) 42</w:t>
            </w:r>
            <w:r w:rsidR="0022257D" w:rsidRPr="001F76F6"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>06</w:t>
            </w:r>
            <w:r w:rsidR="0022257D" w:rsidRPr="001F76F6"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>68; + 7 (4212) 42</w:t>
            </w:r>
            <w:r w:rsidR="0022257D" w:rsidRPr="001F76F6"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>06</w:t>
            </w:r>
            <w:r w:rsidR="0022257D" w:rsidRPr="001F76F6"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1F76F6">
              <w:rPr>
                <w:rFonts w:ascii="Calibri" w:hAnsi="Calibri"/>
                <w:bCs/>
                <w:sz w:val="22"/>
                <w:szCs w:val="22"/>
              </w:rPr>
              <w:t xml:space="preserve">69   </w:t>
            </w:r>
          </w:p>
        </w:tc>
        <w:tc>
          <w:tcPr>
            <w:tcW w:w="47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57E21" w:rsidRPr="001F76F6" w:rsidRDefault="00757E21" w:rsidP="0086178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F76F6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:rsidR="00757E21" w:rsidRPr="001F76F6" w:rsidRDefault="00757E21" w:rsidP="0086178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57E21" w:rsidRPr="001F76F6" w:rsidRDefault="00757E21" w:rsidP="00757E21">
      <w:pPr>
        <w:jc w:val="both"/>
        <w:rPr>
          <w:rFonts w:ascii="Calibri" w:hAnsi="Calibri"/>
        </w:rPr>
      </w:pPr>
    </w:p>
    <w:p w:rsidR="00757E21" w:rsidRPr="001F76F6" w:rsidRDefault="00757E21" w:rsidP="00796286">
      <w:pPr>
        <w:jc w:val="both"/>
        <w:rPr>
          <w:rFonts w:ascii="Calibri" w:hAnsi="Calibri"/>
        </w:rPr>
      </w:pPr>
    </w:p>
    <w:p w:rsidR="00305D8D" w:rsidRPr="001F76F6" w:rsidRDefault="00305D8D" w:rsidP="00305D8D">
      <w:pPr>
        <w:ind w:firstLine="1843"/>
        <w:rPr>
          <w:rFonts w:ascii="Calibri" w:hAnsi="Calibri"/>
        </w:rPr>
      </w:pPr>
    </w:p>
    <w:p w:rsidR="00757E21" w:rsidRPr="001F76F6" w:rsidRDefault="00757E21" w:rsidP="00305D8D">
      <w:pPr>
        <w:ind w:firstLine="1843"/>
        <w:rPr>
          <w:rFonts w:ascii="Calibri" w:hAnsi="Calibri"/>
        </w:rPr>
      </w:pPr>
    </w:p>
    <w:p w:rsidR="00757E21" w:rsidRPr="001F76F6" w:rsidRDefault="00757E21" w:rsidP="00305D8D">
      <w:pPr>
        <w:ind w:firstLine="1843"/>
        <w:rPr>
          <w:rFonts w:ascii="Calibri" w:hAnsi="Calibri"/>
        </w:rPr>
      </w:pPr>
    </w:p>
    <w:sectPr w:rsidR="00757E21" w:rsidRPr="001F76F6" w:rsidSect="003B24EC">
      <w:footerReference w:type="default" r:id="rId22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56F" w:rsidRDefault="0039656F" w:rsidP="00796286">
      <w:r>
        <w:separator/>
      </w:r>
    </w:p>
  </w:endnote>
  <w:endnote w:type="continuationSeparator" w:id="1">
    <w:p w:rsidR="0039656F" w:rsidRDefault="0039656F" w:rsidP="00796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Franklin Gothic Medium Cond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68" w:rsidRDefault="008B5268">
    <w:pPr>
      <w:pStyle w:val="af5"/>
      <w:jc w:val="right"/>
    </w:pPr>
    <w:fldSimple w:instr="PAGE   \* MERGEFORMAT">
      <w:r w:rsidR="0039656F" w:rsidRPr="0039656F">
        <w:rPr>
          <w:noProof/>
          <w:lang w:val="ru-RU"/>
        </w:rPr>
        <w:t>1</w:t>
      </w:r>
    </w:fldSimple>
  </w:p>
  <w:p w:rsidR="008B5268" w:rsidRDefault="008B5268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56F" w:rsidRDefault="0039656F" w:rsidP="00796286">
      <w:r>
        <w:separator/>
      </w:r>
    </w:p>
  </w:footnote>
  <w:footnote w:type="continuationSeparator" w:id="1">
    <w:p w:rsidR="0039656F" w:rsidRDefault="0039656F" w:rsidP="00796286">
      <w:r>
        <w:continuationSeparator/>
      </w:r>
    </w:p>
  </w:footnote>
  <w:footnote w:id="2">
    <w:p w:rsidR="00861780" w:rsidRPr="00A97303" w:rsidRDefault="00861780" w:rsidP="00A97303">
      <w:pPr>
        <w:pStyle w:val="a5"/>
        <w:rPr>
          <w:lang w:val="ru-RU"/>
        </w:rPr>
      </w:pPr>
      <w:r>
        <w:rPr>
          <w:rStyle w:val="a7"/>
        </w:rPr>
        <w:footnoteRef/>
      </w:r>
      <w:r>
        <w:t xml:space="preserve"> </w:t>
      </w:r>
      <w:r>
        <w:rPr>
          <w:lang w:val="ru-RU"/>
        </w:rPr>
        <w:t xml:space="preserve">Малый город - </w:t>
      </w:r>
      <w:r w:rsidRPr="00A97303">
        <w:rPr>
          <w:lang w:val="ru-RU"/>
        </w:rPr>
        <w:t xml:space="preserve">в соответствии с российской классификацией административных территориальных единиц </w:t>
      </w:r>
      <w:r>
        <w:rPr>
          <w:lang w:val="ru-RU"/>
        </w:rPr>
        <w:t xml:space="preserve">населенный пункт с числом жителей </w:t>
      </w:r>
      <w:r w:rsidRPr="00A97303">
        <w:rPr>
          <w:lang w:val="ru-RU"/>
        </w:rPr>
        <w:t>до 50.000 человек.</w:t>
      </w:r>
    </w:p>
  </w:footnote>
  <w:footnote w:id="3">
    <w:p w:rsidR="00861780" w:rsidRPr="00EE57DC" w:rsidRDefault="00861780" w:rsidP="00796286">
      <w:pPr>
        <w:pStyle w:val="a5"/>
        <w:jc w:val="both"/>
        <w:rPr>
          <w:rFonts w:ascii="Times New Roman" w:hAnsi="Times New Roman"/>
          <w:lang w:val="ru-RU"/>
        </w:rPr>
      </w:pPr>
      <w:r w:rsidRPr="00EE57DC">
        <w:rPr>
          <w:rStyle w:val="a7"/>
          <w:rFonts w:ascii="Times New Roman" w:hAnsi="Times New Roman"/>
        </w:rPr>
        <w:footnoteRef/>
      </w:r>
      <w:r w:rsidRPr="00EE57DC">
        <w:rPr>
          <w:rFonts w:ascii="Times New Roman" w:hAnsi="Times New Roman"/>
        </w:rPr>
        <w:t xml:space="preserve"> </w:t>
      </w:r>
      <w:r w:rsidRPr="00A10B26">
        <w:rPr>
          <w:lang w:val="ru-RU"/>
        </w:rPr>
        <w:t>Бюджет проекта должен быть реалистичным и соответствовать масштабу проектной идеи и достигаемым эффектам.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/>
      </w:rPr>
    </w:lvl>
  </w:abstractNum>
  <w:abstractNum w:abstractNumId="2">
    <w:nsid w:val="06702BAB"/>
    <w:multiLevelType w:val="hybridMultilevel"/>
    <w:tmpl w:val="FE5CD8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0748E0"/>
    <w:multiLevelType w:val="hybridMultilevel"/>
    <w:tmpl w:val="03AEA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F4834"/>
    <w:multiLevelType w:val="multilevel"/>
    <w:tmpl w:val="5346F798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23C443A4"/>
    <w:multiLevelType w:val="multilevel"/>
    <w:tmpl w:val="372638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>
    <w:nsid w:val="3194372B"/>
    <w:multiLevelType w:val="hybridMultilevel"/>
    <w:tmpl w:val="40C4F80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3AC30131"/>
    <w:multiLevelType w:val="hybridMultilevel"/>
    <w:tmpl w:val="C8D41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020803"/>
    <w:multiLevelType w:val="hybridMultilevel"/>
    <w:tmpl w:val="21C4A5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E895D0B"/>
    <w:multiLevelType w:val="multilevel"/>
    <w:tmpl w:val="52D2D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0">
    <w:nsid w:val="3FEA4704"/>
    <w:multiLevelType w:val="hybridMultilevel"/>
    <w:tmpl w:val="5BE60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BF5826"/>
    <w:multiLevelType w:val="hybridMultilevel"/>
    <w:tmpl w:val="2BEE9B98"/>
    <w:lvl w:ilvl="0" w:tplc="CEA2B82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3327B0"/>
    <w:multiLevelType w:val="hybridMultilevel"/>
    <w:tmpl w:val="87CC0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0E2D9E"/>
    <w:multiLevelType w:val="hybridMultilevel"/>
    <w:tmpl w:val="925EB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91FC6"/>
    <w:multiLevelType w:val="hybridMultilevel"/>
    <w:tmpl w:val="57C21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572821"/>
    <w:multiLevelType w:val="hybridMultilevel"/>
    <w:tmpl w:val="60D42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A20789"/>
    <w:multiLevelType w:val="multilevel"/>
    <w:tmpl w:val="61685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8"/>
  </w:num>
  <w:num w:numId="5">
    <w:abstractNumId w:val="7"/>
  </w:num>
  <w:num w:numId="6">
    <w:abstractNumId w:val="16"/>
  </w:num>
  <w:num w:numId="7">
    <w:abstractNumId w:val="12"/>
  </w:num>
  <w:num w:numId="8">
    <w:abstractNumId w:val="4"/>
  </w:num>
  <w:num w:numId="9">
    <w:abstractNumId w:val="15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2"/>
  </w:num>
  <w:num w:numId="15">
    <w:abstractNumId w:val="6"/>
  </w:num>
  <w:num w:numId="16">
    <w:abstractNumId w:val="3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5D8D"/>
    <w:rsid w:val="0006603F"/>
    <w:rsid w:val="000F6B39"/>
    <w:rsid w:val="000F7739"/>
    <w:rsid w:val="00126928"/>
    <w:rsid w:val="00133570"/>
    <w:rsid w:val="0014608C"/>
    <w:rsid w:val="00186D3B"/>
    <w:rsid w:val="001959CE"/>
    <w:rsid w:val="001F76F6"/>
    <w:rsid w:val="0021190F"/>
    <w:rsid w:val="0022257D"/>
    <w:rsid w:val="00242FD0"/>
    <w:rsid w:val="003008EA"/>
    <w:rsid w:val="00305D8D"/>
    <w:rsid w:val="003105A1"/>
    <w:rsid w:val="0039656F"/>
    <w:rsid w:val="003969A0"/>
    <w:rsid w:val="003B24EC"/>
    <w:rsid w:val="003B7872"/>
    <w:rsid w:val="004A52F4"/>
    <w:rsid w:val="004E19E3"/>
    <w:rsid w:val="005D769C"/>
    <w:rsid w:val="006E16B1"/>
    <w:rsid w:val="006E5DCB"/>
    <w:rsid w:val="007174EB"/>
    <w:rsid w:val="00751CEE"/>
    <w:rsid w:val="00757E21"/>
    <w:rsid w:val="00796286"/>
    <w:rsid w:val="007C6249"/>
    <w:rsid w:val="007E4748"/>
    <w:rsid w:val="00843A36"/>
    <w:rsid w:val="00861780"/>
    <w:rsid w:val="00876983"/>
    <w:rsid w:val="008B5268"/>
    <w:rsid w:val="008C41A1"/>
    <w:rsid w:val="00A04743"/>
    <w:rsid w:val="00A10B26"/>
    <w:rsid w:val="00A171D4"/>
    <w:rsid w:val="00A804DE"/>
    <w:rsid w:val="00A91BFA"/>
    <w:rsid w:val="00A97303"/>
    <w:rsid w:val="00AA3141"/>
    <w:rsid w:val="00B05081"/>
    <w:rsid w:val="00B32895"/>
    <w:rsid w:val="00BC41DC"/>
    <w:rsid w:val="00C008EE"/>
    <w:rsid w:val="00C5387F"/>
    <w:rsid w:val="00C54D44"/>
    <w:rsid w:val="00D87812"/>
    <w:rsid w:val="00E714C2"/>
    <w:rsid w:val="00E86AE8"/>
    <w:rsid w:val="00EF5B3E"/>
    <w:rsid w:val="00F40D4F"/>
    <w:rsid w:val="00F43280"/>
    <w:rsid w:val="00F902BD"/>
    <w:rsid w:val="00FF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96286"/>
    <w:pPr>
      <w:pBdr>
        <w:bottom w:val="single" w:sz="12" w:space="1" w:color="365F91"/>
      </w:pBdr>
      <w:spacing w:before="600" w:after="80"/>
      <w:outlineLvl w:val="0"/>
    </w:pPr>
    <w:rPr>
      <w:rFonts w:eastAsia="Times New Roman"/>
      <w:b/>
      <w:bCs/>
      <w:color w:val="365F91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D8D"/>
    <w:rPr>
      <w:rFonts w:ascii="Lucida Grande" w:hAnsi="Lucida Grande"/>
      <w:sz w:val="18"/>
      <w:szCs w:val="18"/>
      <w:lang/>
    </w:rPr>
  </w:style>
  <w:style w:type="character" w:customStyle="1" w:styleId="a4">
    <w:name w:val="Текст выноски Знак"/>
    <w:link w:val="a3"/>
    <w:uiPriority w:val="99"/>
    <w:semiHidden/>
    <w:rsid w:val="00305D8D"/>
    <w:rPr>
      <w:rFonts w:ascii="Lucida Grande" w:hAnsi="Lucida Grande"/>
      <w:sz w:val="18"/>
      <w:szCs w:val="18"/>
    </w:rPr>
  </w:style>
  <w:style w:type="character" w:customStyle="1" w:styleId="10">
    <w:name w:val="Заголовок 1 Знак"/>
    <w:link w:val="1"/>
    <w:uiPriority w:val="9"/>
    <w:rsid w:val="00796286"/>
    <w:rPr>
      <w:rFonts w:ascii="Cambria" w:eastAsia="Times New Roman" w:hAnsi="Cambria" w:cs="Times New Roman"/>
      <w:b/>
      <w:bCs/>
      <w:color w:val="365F91"/>
      <w:lang/>
    </w:rPr>
  </w:style>
  <w:style w:type="paragraph" w:styleId="a5">
    <w:name w:val="footnote text"/>
    <w:basedOn w:val="a"/>
    <w:link w:val="a6"/>
    <w:uiPriority w:val="99"/>
    <w:semiHidden/>
    <w:unhideWhenUsed/>
    <w:rsid w:val="00796286"/>
    <w:pPr>
      <w:spacing w:after="200" w:line="276" w:lineRule="auto"/>
    </w:pPr>
    <w:rPr>
      <w:rFonts w:ascii="Calibri" w:eastAsia="Calibri" w:hAnsi="Calibri"/>
      <w:sz w:val="20"/>
      <w:szCs w:val="20"/>
      <w:lang/>
    </w:rPr>
  </w:style>
  <w:style w:type="character" w:customStyle="1" w:styleId="a6">
    <w:name w:val="Текст сноски Знак"/>
    <w:link w:val="a5"/>
    <w:uiPriority w:val="99"/>
    <w:semiHidden/>
    <w:rsid w:val="00796286"/>
    <w:rPr>
      <w:rFonts w:ascii="Calibri" w:eastAsia="Calibri" w:hAnsi="Calibri" w:cs="Times New Roman"/>
      <w:sz w:val="20"/>
      <w:szCs w:val="20"/>
      <w:lang/>
    </w:rPr>
  </w:style>
  <w:style w:type="character" w:styleId="a7">
    <w:name w:val="footnote reference"/>
    <w:uiPriority w:val="99"/>
    <w:semiHidden/>
    <w:unhideWhenUsed/>
    <w:rsid w:val="00796286"/>
    <w:rPr>
      <w:vertAlign w:val="superscript"/>
    </w:rPr>
  </w:style>
  <w:style w:type="paragraph" w:styleId="a8">
    <w:name w:val="No Spacing"/>
    <w:uiPriority w:val="1"/>
    <w:qFormat/>
    <w:rsid w:val="00796286"/>
    <w:rPr>
      <w:rFonts w:ascii="Times New Roman" w:eastAsia="Times New Roman" w:hAnsi="Times New Roman"/>
      <w:sz w:val="24"/>
      <w:szCs w:val="24"/>
    </w:rPr>
  </w:style>
  <w:style w:type="character" w:styleId="a9">
    <w:name w:val="annotation reference"/>
    <w:uiPriority w:val="99"/>
    <w:semiHidden/>
    <w:unhideWhenUsed/>
    <w:rsid w:val="007962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96286"/>
    <w:pPr>
      <w:spacing w:after="200" w:line="276" w:lineRule="auto"/>
    </w:pPr>
    <w:rPr>
      <w:rFonts w:ascii="Calibri" w:eastAsia="Calibri" w:hAnsi="Calibri"/>
      <w:sz w:val="20"/>
      <w:szCs w:val="20"/>
      <w:lang w:val="ru-RU" w:eastAsia="en-US"/>
    </w:rPr>
  </w:style>
  <w:style w:type="character" w:customStyle="1" w:styleId="ab">
    <w:name w:val="Текст примечания Знак"/>
    <w:link w:val="aa"/>
    <w:uiPriority w:val="99"/>
    <w:semiHidden/>
    <w:rsid w:val="00796286"/>
    <w:rPr>
      <w:rFonts w:ascii="Calibri" w:eastAsia="Calibri" w:hAnsi="Calibri" w:cs="Times New Roman"/>
      <w:sz w:val="20"/>
      <w:szCs w:val="20"/>
      <w:lang w:val="ru-RU" w:eastAsia="en-US"/>
    </w:rPr>
  </w:style>
  <w:style w:type="character" w:styleId="ac">
    <w:name w:val="Hyperlink"/>
    <w:uiPriority w:val="99"/>
    <w:unhideWhenUsed/>
    <w:rsid w:val="00796286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F7739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A97303"/>
    <w:rPr>
      <w:sz w:val="20"/>
      <w:szCs w:val="20"/>
      <w:lang/>
    </w:rPr>
  </w:style>
  <w:style w:type="character" w:customStyle="1" w:styleId="af">
    <w:name w:val="Текст концевой сноски Знак"/>
    <w:link w:val="ae"/>
    <w:uiPriority w:val="99"/>
    <w:semiHidden/>
    <w:rsid w:val="00A97303"/>
    <w:rPr>
      <w:sz w:val="20"/>
      <w:szCs w:val="20"/>
    </w:rPr>
  </w:style>
  <w:style w:type="character" w:styleId="af0">
    <w:name w:val="endnote reference"/>
    <w:uiPriority w:val="99"/>
    <w:semiHidden/>
    <w:unhideWhenUsed/>
    <w:rsid w:val="00A97303"/>
    <w:rPr>
      <w:vertAlign w:val="superscript"/>
    </w:rPr>
  </w:style>
  <w:style w:type="paragraph" w:styleId="af1">
    <w:name w:val="annotation subject"/>
    <w:basedOn w:val="aa"/>
    <w:next w:val="aa"/>
    <w:link w:val="af2"/>
    <w:uiPriority w:val="99"/>
    <w:semiHidden/>
    <w:unhideWhenUsed/>
    <w:rsid w:val="00A171D4"/>
    <w:pPr>
      <w:spacing w:after="0" w:line="240" w:lineRule="auto"/>
    </w:pPr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A171D4"/>
    <w:rPr>
      <w:rFonts w:ascii="Calibri" w:eastAsia="Calibri" w:hAnsi="Calibri" w:cs="Times New Roman"/>
      <w:b/>
      <w:bCs/>
      <w:sz w:val="20"/>
      <w:szCs w:val="20"/>
      <w:lang w:val="ru-RU" w:eastAsia="en-US"/>
    </w:rPr>
  </w:style>
  <w:style w:type="paragraph" w:styleId="af3">
    <w:name w:val="header"/>
    <w:basedOn w:val="a"/>
    <w:link w:val="af4"/>
    <w:uiPriority w:val="99"/>
    <w:unhideWhenUsed/>
    <w:rsid w:val="008B526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5268"/>
  </w:style>
  <w:style w:type="paragraph" w:styleId="af5">
    <w:name w:val="footer"/>
    <w:basedOn w:val="a"/>
    <w:link w:val="af6"/>
    <w:uiPriority w:val="99"/>
    <w:unhideWhenUsed/>
    <w:rsid w:val="008B526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52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mcult@gmail.com" TargetMode="External"/><Relationship Id="rId18" Type="http://schemas.openxmlformats.org/officeDocument/2006/relationships/hyperlink" Target="mailto:tafanasyeva@scisc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apleshakov@yandex.ru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inna-amcult@bk.ru" TargetMode="External"/><Relationship Id="rId17" Type="http://schemas.openxmlformats.org/officeDocument/2006/relationships/hyperlink" Target="mailto:czabolotskih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cftyumen.ru" TargetMode="External"/><Relationship Id="rId20" Type="http://schemas.openxmlformats.org/officeDocument/2006/relationships/hyperlink" Target="mailto:kalinchuk@ngo-garan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imchenkofoundation.or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svetach@fondtol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baradachev@timchenkofoundation.org" TargetMode="External"/><Relationship Id="rId19" Type="http://schemas.openxmlformats.org/officeDocument/2006/relationships/hyperlink" Target="mailto:inessa.tropina@culture-ide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nro.minjust.ru/" TargetMode="External"/><Relationship Id="rId14" Type="http://schemas.openxmlformats.org/officeDocument/2006/relationships/hyperlink" Target="http://www.amcult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2956</Words>
  <Characters>16854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/>
      <vt:lpstr>ЦЕЛИ КОНКУРСА </vt:lpstr>
      <vt:lpstr>ЗАДАЧИ КОНКУРСА </vt:lpstr>
      <vt:lpstr>    К участию в конкурсе приглашаются: </vt:lpstr>
      <vt:lpstr>    </vt:lpstr>
      <vt:lpstr>    В конкурсе не могут принимать участие: </vt:lpstr>
      <vt:lpstr>ГЕОГРАФИЯ ПРОВЕДЕНИЯ КОНКУРСА </vt:lpstr>
      <vt:lpstr>УСЛОВИЯ КОНКУРСА И ФОНД ФИНАНСИРОВАНИЯ</vt:lpstr>
      <vt:lpstr>НОМИНАЦИИ КОНКУРСА</vt:lpstr>
      <vt:lpstr>ПОРЯДОК ОТБОРА ПРОЕКТОВ И КРИТЕРИИ ОЦЕНКИ ПРОЕКТНЫХ ЗАЯВОК </vt:lpstr>
      <vt:lpstr>УСЛОВИЯ ФИНАНСИРОВАНИЯ </vt:lpstr>
      <vt:lpstr>    Средства, предоставленные организации - победителю Конкурса в порядке целевого ф</vt:lpstr>
      <vt:lpstr>    Наличие квалифицированного бухгалтера у организации - заявителя обязательно! </vt:lpstr>
      <vt:lpstr>    Общие ограничения в использовании целевых средств в рамках расходов по проектам:</vt:lpstr>
      <vt:lpstr>    Средства, предоставленные победителю Конкурса в порядке целевого финансирования,</vt:lpstr>
      <vt:lpstr>    для реализации коммерческих проектов, предполагающих извлечение прибыли;</vt:lpstr>
      <vt:lpstr>    для покрытия долгов победителей Конкурса;</vt:lpstr>
      <vt:lpstr>    для осуществления деятельности, не связанной с представленным проектом;</vt:lpstr>
      <vt:lpstr>    на поездки за пределы РФ;</vt:lpstr>
      <vt:lpstr>    для приобретения алкоголя;</vt:lpstr>
      <vt:lpstr>    для приобретения мобильных телефонов и оплаты услуг мобильной связи;</vt:lpstr>
      <vt:lpstr>    на расходы, осуществленные до получения средств целевого финансирования на счет </vt:lpstr>
      <vt:lpstr>    </vt:lpstr>
      <vt:lpstr>СРОК РЕАЛИЗАЦИИ ПРОЕКТОВ </vt:lpstr>
      <vt:lpstr/>
      <vt:lpstr>ОБЩИЕ ТРЕБОВАНИЯ К ПРОЕКТАМ. ПРОЦЕДУРА ПОДАЧИ ЗАЯВОК НА УЧАСТИЕ В КОНКУРСЕ.</vt:lpstr>
      <vt:lpstr>ОБЪЯВЛЕНИЕ ПОБЕДИТЕЛЕЙ КОНКУРСА:</vt:lpstr>
      <vt:lpstr>ПЛАН – ГРАФИК МЕРОПРИЯТИЙ КОНКУРСА </vt:lpstr>
    </vt:vector>
  </TitlesOfParts>
  <Company>Hewlett-Packard Company</Company>
  <LinksUpToDate>false</LinksUpToDate>
  <CharactersWithSpaces>19771</CharactersWithSpaces>
  <SharedDoc>false</SharedDoc>
  <HLinks>
    <vt:vector size="78" baseType="variant">
      <vt:variant>
        <vt:i4>5767285</vt:i4>
      </vt:variant>
      <vt:variant>
        <vt:i4>36</vt:i4>
      </vt:variant>
      <vt:variant>
        <vt:i4>0</vt:i4>
      </vt:variant>
      <vt:variant>
        <vt:i4>5</vt:i4>
      </vt:variant>
      <vt:variant>
        <vt:lpwstr>mailto:sapleshakov@yandex.ru</vt:lpwstr>
      </vt:variant>
      <vt:variant>
        <vt:lpwstr/>
      </vt:variant>
      <vt:variant>
        <vt:i4>2687064</vt:i4>
      </vt:variant>
      <vt:variant>
        <vt:i4>33</vt:i4>
      </vt:variant>
      <vt:variant>
        <vt:i4>0</vt:i4>
      </vt:variant>
      <vt:variant>
        <vt:i4>5</vt:i4>
      </vt:variant>
      <vt:variant>
        <vt:lpwstr>mailto:kalinchuk@ngo-garant.ru</vt:lpwstr>
      </vt:variant>
      <vt:variant>
        <vt:lpwstr/>
      </vt:variant>
      <vt:variant>
        <vt:i4>3538968</vt:i4>
      </vt:variant>
      <vt:variant>
        <vt:i4>30</vt:i4>
      </vt:variant>
      <vt:variant>
        <vt:i4>0</vt:i4>
      </vt:variant>
      <vt:variant>
        <vt:i4>5</vt:i4>
      </vt:variant>
      <vt:variant>
        <vt:lpwstr>mailto:inessa.tropina@culture-idea.ru</vt:lpwstr>
      </vt:variant>
      <vt:variant>
        <vt:lpwstr/>
      </vt:variant>
      <vt:variant>
        <vt:i4>6422618</vt:i4>
      </vt:variant>
      <vt:variant>
        <vt:i4>27</vt:i4>
      </vt:variant>
      <vt:variant>
        <vt:i4>0</vt:i4>
      </vt:variant>
      <vt:variant>
        <vt:i4>5</vt:i4>
      </vt:variant>
      <vt:variant>
        <vt:lpwstr>mailto:tafanasyeva@scisc.ru</vt:lpwstr>
      </vt:variant>
      <vt:variant>
        <vt:lpwstr/>
      </vt:variant>
      <vt:variant>
        <vt:i4>4522083</vt:i4>
      </vt:variant>
      <vt:variant>
        <vt:i4>24</vt:i4>
      </vt:variant>
      <vt:variant>
        <vt:i4>0</vt:i4>
      </vt:variant>
      <vt:variant>
        <vt:i4>5</vt:i4>
      </vt:variant>
      <vt:variant>
        <vt:lpwstr>mailto:czabolotskih@mail.ru</vt:lpwstr>
      </vt:variant>
      <vt:variant>
        <vt:lpwstr/>
      </vt:variant>
      <vt:variant>
        <vt:i4>4391010</vt:i4>
      </vt:variant>
      <vt:variant>
        <vt:i4>21</vt:i4>
      </vt:variant>
      <vt:variant>
        <vt:i4>0</vt:i4>
      </vt:variant>
      <vt:variant>
        <vt:i4>5</vt:i4>
      </vt:variant>
      <vt:variant>
        <vt:lpwstr>mailto:info@cftyumen.ru</vt:lpwstr>
      </vt:variant>
      <vt:variant>
        <vt:lpwstr/>
      </vt:variant>
      <vt:variant>
        <vt:i4>6619219</vt:i4>
      </vt:variant>
      <vt:variant>
        <vt:i4>18</vt:i4>
      </vt:variant>
      <vt:variant>
        <vt:i4>0</vt:i4>
      </vt:variant>
      <vt:variant>
        <vt:i4>5</vt:i4>
      </vt:variant>
      <vt:variant>
        <vt:lpwstr>mailto:svetach@fondtol.org</vt:lpwstr>
      </vt:variant>
      <vt:variant>
        <vt:lpwstr/>
      </vt:variant>
      <vt:variant>
        <vt:i4>1966158</vt:i4>
      </vt:variant>
      <vt:variant>
        <vt:i4>15</vt:i4>
      </vt:variant>
      <vt:variant>
        <vt:i4>0</vt:i4>
      </vt:variant>
      <vt:variant>
        <vt:i4>5</vt:i4>
      </vt:variant>
      <vt:variant>
        <vt:lpwstr>http://www.amcult.ru/</vt:lpwstr>
      </vt:variant>
      <vt:variant>
        <vt:lpwstr/>
      </vt:variant>
      <vt:variant>
        <vt:i4>589871</vt:i4>
      </vt:variant>
      <vt:variant>
        <vt:i4>12</vt:i4>
      </vt:variant>
      <vt:variant>
        <vt:i4>0</vt:i4>
      </vt:variant>
      <vt:variant>
        <vt:i4>5</vt:i4>
      </vt:variant>
      <vt:variant>
        <vt:lpwstr>mailto:amcult@gmail.com</vt:lpwstr>
      </vt:variant>
      <vt:variant>
        <vt:lpwstr/>
      </vt:variant>
      <vt:variant>
        <vt:i4>1900658</vt:i4>
      </vt:variant>
      <vt:variant>
        <vt:i4>9</vt:i4>
      </vt:variant>
      <vt:variant>
        <vt:i4>0</vt:i4>
      </vt:variant>
      <vt:variant>
        <vt:i4>5</vt:i4>
      </vt:variant>
      <vt:variant>
        <vt:lpwstr>mailto:inna-amcult@bk.ru</vt:lpwstr>
      </vt:variant>
      <vt:variant>
        <vt:lpwstr/>
      </vt:variant>
      <vt:variant>
        <vt:i4>3407972</vt:i4>
      </vt:variant>
      <vt:variant>
        <vt:i4>6</vt:i4>
      </vt:variant>
      <vt:variant>
        <vt:i4>0</vt:i4>
      </vt:variant>
      <vt:variant>
        <vt:i4>5</vt:i4>
      </vt:variant>
      <vt:variant>
        <vt:lpwstr>http://www.timchenkofoundation.org/</vt:lpwstr>
      </vt:variant>
      <vt:variant>
        <vt:lpwstr/>
      </vt:variant>
      <vt:variant>
        <vt:i4>7012428</vt:i4>
      </vt:variant>
      <vt:variant>
        <vt:i4>3</vt:i4>
      </vt:variant>
      <vt:variant>
        <vt:i4>0</vt:i4>
      </vt:variant>
      <vt:variant>
        <vt:i4>5</vt:i4>
      </vt:variant>
      <vt:variant>
        <vt:lpwstr>mailto:ibaradachev@timchenkofoundation.org</vt:lpwstr>
      </vt:variant>
      <vt:variant>
        <vt:lpwstr/>
      </vt:variant>
      <vt:variant>
        <vt:i4>2687096</vt:i4>
      </vt:variant>
      <vt:variant>
        <vt:i4>0</vt:i4>
      </vt:variant>
      <vt:variant>
        <vt:i4>0</vt:i4>
      </vt:variant>
      <vt:variant>
        <vt:i4>5</vt:i4>
      </vt:variant>
      <vt:variant>
        <vt:lpwstr>http://unro.minjust.ru/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2</cp:revision>
  <cp:lastPrinted>2014-02-18T03:39:00Z</cp:lastPrinted>
  <dcterms:created xsi:type="dcterms:W3CDTF">2014-03-16T23:52:00Z</dcterms:created>
  <dcterms:modified xsi:type="dcterms:W3CDTF">2014-03-16T23:52:00Z</dcterms:modified>
</cp:coreProperties>
</file>