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F1" w:rsidRPr="007D6BF1" w:rsidRDefault="007D6BF1" w:rsidP="007D6BF1">
      <w:pPr>
        <w:keepNext/>
        <w:keepLines/>
        <w:widowControl w:val="0"/>
        <w:spacing w:line="240" w:lineRule="auto"/>
        <w:ind w:right="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D6BF1" w:rsidRPr="007D6BF1" w:rsidRDefault="007D6BF1" w:rsidP="007D6BF1">
      <w:pPr>
        <w:widowControl w:val="0"/>
        <w:spacing w:line="240" w:lineRule="auto"/>
        <w:ind w:right="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о ежегодной премии Общественной палаты Российской Федерации в области гражданской активности «Я – гражданин»</w:t>
      </w:r>
    </w:p>
    <w:p w:rsidR="007D6BF1" w:rsidRPr="007D6BF1" w:rsidRDefault="007D6BF1" w:rsidP="007D6BF1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6BF1" w:rsidRPr="007D6BF1" w:rsidRDefault="007D6BF1" w:rsidP="007D6BF1">
      <w:pPr>
        <w:keepNext/>
        <w:keepLines/>
        <w:widowControl w:val="0"/>
        <w:numPr>
          <w:ilvl w:val="0"/>
          <w:numId w:val="3"/>
        </w:numPr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7D6BF1" w:rsidRPr="007D6BF1" w:rsidRDefault="007D6BF1" w:rsidP="007D6BF1">
      <w:pPr>
        <w:widowControl w:val="0"/>
        <w:numPr>
          <w:ilvl w:val="1"/>
          <w:numId w:val="1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Настоящее Положение о ежегодной премии Общественной палаты Российской Федерации в области гражданской активности «Я – гражданин» (далее – Положение) определяет порядок организации и проведения ежегодной премии Общественной палаты Российской Федерации в области гражданской активности «Я — гражданин» (далее – Премия), ее организационно-методическое обеспечение, порядок определения и награждения победителей.</w:t>
      </w:r>
    </w:p>
    <w:p w:rsidR="007D6BF1" w:rsidRPr="007D6BF1" w:rsidRDefault="007D6BF1" w:rsidP="007D6BF1">
      <w:pPr>
        <w:widowControl w:val="0"/>
        <w:numPr>
          <w:ilvl w:val="1"/>
          <w:numId w:val="1"/>
        </w:numPr>
        <w:tabs>
          <w:tab w:val="left" w:pos="1276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Положение утверждается советом Общественной палаты Российской Федерации.</w:t>
      </w:r>
    </w:p>
    <w:p w:rsidR="007D6BF1" w:rsidRPr="007D6BF1" w:rsidRDefault="007D6BF1" w:rsidP="007D6BF1">
      <w:pPr>
        <w:widowControl w:val="0"/>
        <w:numPr>
          <w:ilvl w:val="1"/>
          <w:numId w:val="1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Организатором Премии является Общественная палата Российской Федерации при поддержке партнерских организаций.</w:t>
      </w:r>
    </w:p>
    <w:p w:rsidR="007D6BF1" w:rsidRPr="007D6BF1" w:rsidRDefault="007D6BF1" w:rsidP="007D6BF1">
      <w:pPr>
        <w:widowControl w:val="0"/>
        <w:numPr>
          <w:ilvl w:val="1"/>
          <w:numId w:val="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Премия проводится для граждан Российской Федерации, самостоятельно подавших заявку для участия в Премии.</w:t>
      </w:r>
    </w:p>
    <w:p w:rsidR="007D6BF1" w:rsidRPr="007D6BF1" w:rsidRDefault="007D6BF1" w:rsidP="007D6BF1">
      <w:pPr>
        <w:widowControl w:val="0"/>
        <w:numPr>
          <w:ilvl w:val="1"/>
          <w:numId w:val="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Номинантами Премии являются граждане Российской Федерации, успешно реализующие действующие социальные проекты и (или) организующие гражданскую активность в целях поддержки и развития гражданского общества в Российской Федерации.</w:t>
      </w:r>
    </w:p>
    <w:p w:rsidR="007D6BF1" w:rsidRPr="007D6BF1" w:rsidRDefault="007D6BF1" w:rsidP="007D6BF1">
      <w:pPr>
        <w:keepNext/>
        <w:keepLines/>
        <w:widowControl w:val="0"/>
        <w:numPr>
          <w:ilvl w:val="0"/>
          <w:numId w:val="3"/>
        </w:numPr>
        <w:tabs>
          <w:tab w:val="left" w:pos="0"/>
          <w:tab w:val="left" w:pos="142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Цель Премии</w:t>
      </w:r>
    </w:p>
    <w:p w:rsidR="007D6BF1" w:rsidRPr="007D6BF1" w:rsidRDefault="007D6BF1" w:rsidP="007D6BF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2.1 Целью Премии является поощрение лучших практик в области гражданской активности в Российской Федерации.</w:t>
      </w:r>
    </w:p>
    <w:p w:rsidR="007D6BF1" w:rsidRPr="007D6BF1" w:rsidRDefault="007D6BF1" w:rsidP="007D6BF1">
      <w:pPr>
        <w:keepNext/>
        <w:keepLines/>
        <w:widowControl w:val="0"/>
        <w:numPr>
          <w:ilvl w:val="0"/>
          <w:numId w:val="3"/>
        </w:numPr>
        <w:tabs>
          <w:tab w:val="left" w:pos="1276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Задачи Премии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632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Выявление и поощрение лучших гражданских активистов, руководителей проектов и (или) некоммерческих организаций, деятельность которых направлена на улучшение жизни общества в Российской Федерации.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632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Накопление успешного опыта наиболее ярких и значимых общественных инициатив.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63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Распространение лучших гражданских практик на федеральном и региональном уровнях.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63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proofErr w:type="gramStart"/>
      <w:r w:rsidRPr="007D6BF1">
        <w:rPr>
          <w:rFonts w:ascii="Times New Roman" w:eastAsia="Times New Roman" w:hAnsi="Times New Roman" w:cs="Times New Roman"/>
          <w:sz w:val="28"/>
          <w:szCs w:val="28"/>
        </w:rPr>
        <w:t>условий  для</w:t>
      </w:r>
      <w:proofErr w:type="gram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представителей общества, бизнеса и власти.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63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Формирование образца поведения в области гражданской активности в Российской Федерации.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Расширение экспертного сообщества вокруг тематики, оценки и реализации гражданских инициатив.</w:t>
      </w:r>
    </w:p>
    <w:p w:rsidR="007D6BF1" w:rsidRPr="007D6BF1" w:rsidRDefault="007D6BF1" w:rsidP="007D6BF1">
      <w:pPr>
        <w:widowControl w:val="0"/>
        <w:numPr>
          <w:ilvl w:val="1"/>
          <w:numId w:val="2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Повышение уровня вовлечения граждан Российской Федерации в общественно полезную деятельность.</w:t>
      </w:r>
    </w:p>
    <w:p w:rsidR="007D6BF1" w:rsidRPr="007D6BF1" w:rsidRDefault="007D6BF1" w:rsidP="007D6BF1">
      <w:pPr>
        <w:keepNext/>
        <w:keepLines/>
        <w:widowControl w:val="0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Условия и порядок проведения Премии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Организационный комитет Премии разрабатывает конкурсную документацию Премии.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на участие в Премии осуществляется заочно в </w:t>
      </w:r>
      <w:r w:rsidRPr="007D6BF1">
        <w:rPr>
          <w:rFonts w:ascii="Times New Roman" w:eastAsia="Times New Roman" w:hAnsi="Times New Roman" w:cs="Times New Roman"/>
          <w:sz w:val="28"/>
          <w:szCs w:val="28"/>
        </w:rPr>
        <w:lastRenderedPageBreak/>
        <w:t>течение шести недель, начиная с 16 августа 2016 года. По решению совета Общественной палаты Российской Федерации сроки приема и рассмотрения заявок могут быть изменены.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59"/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Рассмотрение заявок проводится в три этапа:</w:t>
      </w:r>
    </w:p>
    <w:p w:rsidR="007D6BF1" w:rsidRPr="007D6BF1" w:rsidRDefault="007D6BF1" w:rsidP="007D6BF1">
      <w:pPr>
        <w:widowControl w:val="0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Первый этап проводится с</w:t>
      </w:r>
      <w:r w:rsidRPr="007D6BF1">
        <w:rPr>
          <w:rFonts w:ascii="Times New Roman" w:eastAsia="Times New Roman" w:hAnsi="Times New Roman" w:cs="Times New Roman"/>
          <w:color w:val="FF2600"/>
          <w:sz w:val="28"/>
          <w:szCs w:val="28"/>
        </w:rPr>
        <w:t xml:space="preserve"> </w:t>
      </w: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26 сентября до 2 октября 2016 года включительно и предполагает предварительный отбор заявок организационным комитетом Премии. </w:t>
      </w:r>
      <w:proofErr w:type="spellStart"/>
      <w:r w:rsidRPr="007D6BF1">
        <w:rPr>
          <w:rFonts w:ascii="Times New Roman" w:eastAsia="Times New Roman" w:hAnsi="Times New Roman" w:cs="Times New Roman"/>
          <w:sz w:val="28"/>
          <w:szCs w:val="28"/>
        </w:rPr>
        <w:t>Модерация</w:t>
      </w:r>
      <w:proofErr w:type="spell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и размещение на сайте заявки, прошедшей предварительный отбор, осуществляется организационным комитетом Премии в течение семи календарных дней со дня подачи заявки номинанта (формирование </w:t>
      </w:r>
      <w:proofErr w:type="spellStart"/>
      <w:r w:rsidRPr="007D6BF1">
        <w:rPr>
          <w:rFonts w:ascii="Times New Roman" w:eastAsia="Times New Roman" w:hAnsi="Times New Roman" w:cs="Times New Roman"/>
          <w:sz w:val="28"/>
          <w:szCs w:val="28"/>
        </w:rPr>
        <w:t>лонг</w:t>
      </w:r>
      <w:proofErr w:type="spellEnd"/>
      <w:r w:rsidRPr="007D6BF1">
        <w:rPr>
          <w:rFonts w:ascii="Times New Roman" w:eastAsia="Times New Roman" w:hAnsi="Times New Roman" w:cs="Times New Roman"/>
          <w:sz w:val="28"/>
          <w:szCs w:val="28"/>
        </w:rPr>
        <w:t>-листа).</w:t>
      </w:r>
    </w:p>
    <w:p w:rsidR="007D6BF1" w:rsidRPr="007D6BF1" w:rsidRDefault="007D6BF1" w:rsidP="007D6BF1">
      <w:pPr>
        <w:widowControl w:val="0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В ходе второго этапа, проводимого с 3 октября до 13 октября 2016 года, рабочей группой Премии осуществляется отбор заявок. Формирование, </w:t>
      </w:r>
      <w:proofErr w:type="spellStart"/>
      <w:r w:rsidRPr="007D6BF1">
        <w:rPr>
          <w:rFonts w:ascii="Times New Roman" w:eastAsia="Times New Roman" w:hAnsi="Times New Roman" w:cs="Times New Roman"/>
          <w:sz w:val="28"/>
          <w:szCs w:val="28"/>
        </w:rPr>
        <w:t>модерация</w:t>
      </w:r>
      <w:proofErr w:type="spell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и публикация на сайте второго списка заявок осуществляется организационным комитетом Премии в течение трех календарных дней со дня завершения второго этапа отбора заявок (формирование шорт-листа).</w:t>
      </w:r>
    </w:p>
    <w:p w:rsidR="007D6BF1" w:rsidRPr="007D6BF1" w:rsidRDefault="007D6BF1" w:rsidP="007D6BF1">
      <w:pPr>
        <w:widowControl w:val="0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В ходе третьего этапа, проводимого с 15 до 24 октября 2016 года, экспертным советом Премии осуществляется выявление номинантов Премии. Голосование экспертного совета Премии длится в течение десяти календарных дней со дня предоставления шорт-листа организационным комитетом Премии.</w:t>
      </w:r>
    </w:p>
    <w:p w:rsidR="007D6BF1" w:rsidRPr="007D6BF1" w:rsidRDefault="007D6BF1" w:rsidP="007D6BF1">
      <w:pPr>
        <w:widowControl w:val="0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Не позднее трех календарных дней после окончания голосования на заседании экспертного совета Премии формируется список победителей.</w:t>
      </w:r>
    </w:p>
    <w:p w:rsidR="007D6BF1" w:rsidRPr="007D6BF1" w:rsidRDefault="007D6BF1" w:rsidP="007D6BF1">
      <w:pPr>
        <w:widowControl w:val="0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Решения экспертного совета Премии по результатам </w:t>
      </w:r>
      <w:proofErr w:type="gramStart"/>
      <w:r w:rsidRPr="007D6BF1">
        <w:rPr>
          <w:rFonts w:ascii="Times New Roman" w:eastAsia="Times New Roman" w:hAnsi="Times New Roman" w:cs="Times New Roman"/>
          <w:sz w:val="28"/>
          <w:szCs w:val="28"/>
        </w:rPr>
        <w:t>заседания  оформляются</w:t>
      </w:r>
      <w:proofErr w:type="gram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протоколом.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Совет Общественной палаты Российской Федерации утверждает председателя экспертного совета Премии.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Состав рабочей группы Премии формируется из числа членов Общественной палаты Российской Федерации действующего состава, делегированных комиссиями Общественной палаты Российской Федерации или выдвинувших свои кандидатуры самостоятельно, а также из членов организационного комитета. В качестве членов экспертного совета Премии могут быть приглашены эксперты, которые не являются членами </w:t>
      </w:r>
      <w:proofErr w:type="gramStart"/>
      <w:r w:rsidRPr="007D6BF1">
        <w:rPr>
          <w:rFonts w:ascii="Times New Roman" w:eastAsia="Times New Roman" w:hAnsi="Times New Roman" w:cs="Times New Roman"/>
          <w:sz w:val="28"/>
          <w:szCs w:val="28"/>
        </w:rPr>
        <w:t>Общественной  палаты</w:t>
      </w:r>
      <w:proofErr w:type="gram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Состав экспертного совета Премии формируется из числа членов Общественной палаты Российской Федерации действующего состава, делегированных комиссиями Общественной палаты Российской Федерации или выдвинувших свои кандидатуры самостоятельно. В качестве членов экспертного совета Премии могут быть приглашены эксперты, которые не являются членами </w:t>
      </w:r>
      <w:proofErr w:type="gramStart"/>
      <w:r w:rsidRPr="007D6BF1">
        <w:rPr>
          <w:rFonts w:ascii="Times New Roman" w:eastAsia="Times New Roman" w:hAnsi="Times New Roman" w:cs="Times New Roman"/>
          <w:sz w:val="28"/>
          <w:szCs w:val="28"/>
        </w:rPr>
        <w:t>Общественной  палаты</w:t>
      </w:r>
      <w:proofErr w:type="gram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Каждая заявка шорт-листа оценивается экспертным советом Премии.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Для участия в Премии номинанту необходимо заполнить заявку (личную форму регистрации) на сайте Премии (</w:t>
      </w:r>
      <w:proofErr w:type="spellStart"/>
      <w:proofErr w:type="gramStart"/>
      <w:r w:rsidRPr="007D6BF1">
        <w:rPr>
          <w:rFonts w:ascii="Times New Roman" w:eastAsia="Times New Roman" w:hAnsi="Times New Roman" w:cs="Times New Roman"/>
          <w:sz w:val="28"/>
          <w:szCs w:val="28"/>
        </w:rPr>
        <w:t>премиягражданин.рф</w:t>
      </w:r>
      <w:proofErr w:type="spellEnd"/>
      <w:proofErr w:type="gramEnd"/>
      <w:r w:rsidRPr="007D6BF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D6BF1" w:rsidRPr="007D6BF1" w:rsidRDefault="007D6BF1" w:rsidP="007D6BF1">
      <w:pPr>
        <w:widowControl w:val="0"/>
        <w:numPr>
          <w:ilvl w:val="1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К рассмотрению организационным комитетом Премии не допускаются заявки:</w:t>
      </w:r>
    </w:p>
    <w:p w:rsidR="007D6BF1" w:rsidRPr="007D6BF1" w:rsidRDefault="007D6BF1" w:rsidP="007D6BF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а) не соответствующие законодательству Российской Федерации; </w:t>
      </w:r>
    </w:p>
    <w:p w:rsidR="007D6BF1" w:rsidRPr="007D6BF1" w:rsidRDefault="007D6BF1" w:rsidP="007D6BF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lastRenderedPageBreak/>
        <w:t>б) поданные после даты окончания приема заявок;</w:t>
      </w:r>
    </w:p>
    <w:p w:rsidR="007D6BF1" w:rsidRPr="007D6BF1" w:rsidRDefault="007D6BF1" w:rsidP="007D6BF1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в) содержащие нецензурную лексику;</w:t>
      </w:r>
    </w:p>
    <w:p w:rsidR="007D6BF1" w:rsidRPr="007D6BF1" w:rsidRDefault="007D6BF1" w:rsidP="007D6BF1">
      <w:pPr>
        <w:widowControl w:val="0"/>
        <w:tabs>
          <w:tab w:val="left" w:pos="0"/>
          <w:tab w:val="left" w:pos="426"/>
          <w:tab w:val="left" w:pos="3060"/>
          <w:tab w:val="left" w:pos="4805"/>
          <w:tab w:val="left" w:pos="5396"/>
          <w:tab w:val="left" w:pos="7308"/>
          <w:tab w:val="left" w:pos="774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г) содержащие материалы, не относящиеся к тематике выбранной номинации;</w:t>
      </w:r>
    </w:p>
    <w:p w:rsidR="007D6BF1" w:rsidRPr="007D6BF1" w:rsidRDefault="007D6BF1" w:rsidP="007D6BF1">
      <w:pPr>
        <w:widowControl w:val="0"/>
        <w:tabs>
          <w:tab w:val="left" w:pos="0"/>
          <w:tab w:val="left" w:pos="709"/>
          <w:tab w:val="left" w:pos="3060"/>
          <w:tab w:val="left" w:pos="4805"/>
          <w:tab w:val="left" w:pos="5396"/>
          <w:tab w:val="left" w:pos="7308"/>
          <w:tab w:val="left" w:pos="774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д) заявки, заполненные некорректно; </w:t>
      </w:r>
    </w:p>
    <w:p w:rsidR="007D6BF1" w:rsidRPr="007D6BF1" w:rsidRDefault="007D6BF1" w:rsidP="007D6BF1">
      <w:pPr>
        <w:widowControl w:val="0"/>
        <w:tabs>
          <w:tab w:val="left" w:pos="0"/>
          <w:tab w:val="left" w:pos="709"/>
          <w:tab w:val="left" w:pos="3060"/>
          <w:tab w:val="left" w:pos="4805"/>
          <w:tab w:val="left" w:pos="5396"/>
          <w:tab w:val="left" w:pos="7308"/>
          <w:tab w:val="left" w:pos="774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е) заявки, содержащие не подтвердившуюся или неактуальную информацию.</w:t>
      </w:r>
    </w:p>
    <w:p w:rsidR="007D6BF1" w:rsidRPr="007D6BF1" w:rsidRDefault="007D6BF1" w:rsidP="007D6BF1">
      <w:pPr>
        <w:widowControl w:val="0"/>
        <w:tabs>
          <w:tab w:val="left" w:pos="0"/>
          <w:tab w:val="left" w:pos="709"/>
          <w:tab w:val="left" w:pos="3060"/>
          <w:tab w:val="left" w:pos="4805"/>
          <w:tab w:val="left" w:pos="5396"/>
          <w:tab w:val="left" w:pos="7308"/>
          <w:tab w:val="left" w:pos="774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5.9. До начала </w:t>
      </w:r>
      <w:proofErr w:type="spellStart"/>
      <w:r w:rsidRPr="007D6BF1"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и отбора заявок все члены экспертного совета Премии и рабочей группы Премии подписывают соглашение о неразглашении конфиденциальной информации, получаемой об </w:t>
      </w:r>
      <w:bookmarkStart w:id="1" w:name="_GoBack"/>
      <w:bookmarkEnd w:id="1"/>
      <w:r w:rsidRPr="007D6BF1">
        <w:rPr>
          <w:rFonts w:ascii="Times New Roman" w:eastAsia="Times New Roman" w:hAnsi="Times New Roman" w:cs="Times New Roman"/>
          <w:sz w:val="28"/>
          <w:szCs w:val="28"/>
        </w:rPr>
        <w:t>участниках, а также ходе проведения Премии.</w:t>
      </w:r>
    </w:p>
    <w:p w:rsidR="007D6BF1" w:rsidRPr="007D6BF1" w:rsidRDefault="007D6BF1" w:rsidP="007D6BF1">
      <w:pPr>
        <w:keepNext/>
        <w:keepLines/>
        <w:widowControl w:val="0"/>
        <w:numPr>
          <w:ilvl w:val="0"/>
          <w:numId w:val="3"/>
        </w:numPr>
        <w:tabs>
          <w:tab w:val="left" w:pos="3549"/>
          <w:tab w:val="left" w:pos="3550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Номинации Премии</w:t>
      </w:r>
    </w:p>
    <w:p w:rsidR="007D6BF1" w:rsidRPr="007D6BF1" w:rsidRDefault="007D6BF1" w:rsidP="007D6BF1">
      <w:pPr>
        <w:widowControl w:val="0"/>
        <w:numPr>
          <w:ilvl w:val="1"/>
          <w:numId w:val="5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Номинации Премии определяются организационным комитетом Премии до объявления о начале приема заявок.</w:t>
      </w:r>
    </w:p>
    <w:p w:rsidR="007D6BF1" w:rsidRPr="007D6BF1" w:rsidRDefault="007D6BF1" w:rsidP="007D6BF1">
      <w:pPr>
        <w:widowControl w:val="0"/>
        <w:numPr>
          <w:ilvl w:val="1"/>
          <w:numId w:val="5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Номинанты Премии вправе подавать заявки только по одной номинации.</w:t>
      </w:r>
    </w:p>
    <w:p w:rsidR="007D6BF1" w:rsidRPr="007D6BF1" w:rsidRDefault="007D6BF1" w:rsidP="007D6BF1">
      <w:pPr>
        <w:widowControl w:val="0"/>
        <w:numPr>
          <w:ilvl w:val="1"/>
          <w:numId w:val="5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комитет вправе поменять выбранную участником номинацию по итогам оценки его заявки, по предварительному согласованию с участником. Торжественная церемония награждения победителей Премии проводится в рамках итогового форума «Сообщество» </w:t>
      </w:r>
      <w:proofErr w:type="gramStart"/>
      <w:r w:rsidRPr="007D6BF1">
        <w:rPr>
          <w:rFonts w:ascii="Times New Roman" w:eastAsia="Times New Roman" w:hAnsi="Times New Roman" w:cs="Times New Roman"/>
          <w:sz w:val="28"/>
          <w:szCs w:val="28"/>
        </w:rPr>
        <w:t>Общественной  палаты</w:t>
      </w:r>
      <w:proofErr w:type="gramEnd"/>
      <w:r w:rsidRPr="007D6BF1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7D6BF1" w:rsidRPr="007D6BF1" w:rsidRDefault="007D6BF1" w:rsidP="007D6BF1">
      <w:pPr>
        <w:keepNext/>
        <w:keepLines/>
        <w:widowControl w:val="0"/>
        <w:numPr>
          <w:ilvl w:val="0"/>
          <w:numId w:val="5"/>
        </w:numPr>
        <w:tabs>
          <w:tab w:val="left" w:pos="2901"/>
          <w:tab w:val="left" w:pos="3636"/>
          <w:tab w:val="left" w:pos="3637"/>
        </w:tabs>
        <w:spacing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b/>
          <w:sz w:val="28"/>
          <w:szCs w:val="28"/>
        </w:rPr>
        <w:t>Награждение победителей</w:t>
      </w:r>
    </w:p>
    <w:p w:rsidR="007D6BF1" w:rsidRPr="007D6BF1" w:rsidRDefault="007D6BF1" w:rsidP="007D6BF1">
      <w:pPr>
        <w:widowControl w:val="0"/>
        <w:numPr>
          <w:ilvl w:val="1"/>
          <w:numId w:val="6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Победителю каждой номинации Премии вручаются статуэтка, диплом победителя и призовой сертификат номиналом 200 000 рублей 00 копеек (двести тысяч рублей ноль копеек).</w:t>
      </w:r>
    </w:p>
    <w:p w:rsidR="007D6BF1" w:rsidRPr="007D6BF1" w:rsidRDefault="007D6BF1" w:rsidP="007D6BF1">
      <w:pPr>
        <w:widowControl w:val="0"/>
        <w:numPr>
          <w:ilvl w:val="1"/>
          <w:numId w:val="6"/>
        </w:numPr>
        <w:tabs>
          <w:tab w:val="left" w:pos="1560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Обладатели призового сертификата вправе его обналичить, при этом сумма сертификата уменьшается на размер налоговых платежей в соответствии с законодательством Российской Федерации.</w:t>
      </w:r>
    </w:p>
    <w:p w:rsidR="007D6BF1" w:rsidRPr="007D6BF1" w:rsidRDefault="007D6BF1" w:rsidP="007D6BF1">
      <w:pPr>
        <w:widowControl w:val="0"/>
        <w:numPr>
          <w:ilvl w:val="1"/>
          <w:numId w:val="6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BF1">
        <w:rPr>
          <w:rFonts w:ascii="Times New Roman" w:eastAsia="Times New Roman" w:hAnsi="Times New Roman" w:cs="Times New Roman"/>
          <w:sz w:val="28"/>
          <w:szCs w:val="28"/>
        </w:rPr>
        <w:t>Претендентам в каждой номинации Премии вручается диплом участника.</w:t>
      </w:r>
    </w:p>
    <w:p w:rsidR="00946F23" w:rsidRPr="007D6BF1" w:rsidRDefault="00946F23" w:rsidP="007D6BF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46F23" w:rsidRPr="007D6BF1" w:rsidSect="007D6BF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BF1" w:rsidRDefault="007D6BF1" w:rsidP="007D6BF1">
      <w:pPr>
        <w:spacing w:line="240" w:lineRule="auto"/>
      </w:pPr>
      <w:r>
        <w:separator/>
      </w:r>
    </w:p>
  </w:endnote>
  <w:endnote w:type="continuationSeparator" w:id="0">
    <w:p w:rsidR="007D6BF1" w:rsidRDefault="007D6BF1" w:rsidP="007D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BF1" w:rsidRDefault="007D6BF1" w:rsidP="007D6BF1">
      <w:pPr>
        <w:spacing w:line="240" w:lineRule="auto"/>
      </w:pPr>
      <w:r>
        <w:separator/>
      </w:r>
    </w:p>
  </w:footnote>
  <w:footnote w:type="continuationSeparator" w:id="0">
    <w:p w:rsidR="007D6BF1" w:rsidRDefault="007D6BF1" w:rsidP="007D6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477955"/>
      <w:docPartObj>
        <w:docPartGallery w:val="Page Numbers (Top of Page)"/>
        <w:docPartUnique/>
      </w:docPartObj>
    </w:sdtPr>
    <w:sdtContent>
      <w:p w:rsidR="007D6BF1" w:rsidRDefault="007D6B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D6BF1" w:rsidRDefault="007D6B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EE0"/>
    <w:multiLevelType w:val="multilevel"/>
    <w:tmpl w:val="D6946360"/>
    <w:lvl w:ilvl="0">
      <w:start w:val="5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abstractNum w:abstractNumId="1" w15:restartNumberingAfterBreak="0">
    <w:nsid w:val="0CA96F66"/>
    <w:multiLevelType w:val="multilevel"/>
    <w:tmpl w:val="E09453A8"/>
    <w:lvl w:ilvl="0">
      <w:start w:val="1"/>
      <w:numFmt w:val="decimal"/>
      <w:lvlText w:val="%1."/>
      <w:lvlJc w:val="left"/>
      <w:pPr>
        <w:ind w:left="3585" w:firstLine="2916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389" w:firstLine="72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109" w:firstLine="144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29" w:firstLine="2159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549" w:firstLine="288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69" w:firstLine="360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4989" w:firstLine="432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709" w:firstLine="504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429" w:firstLine="5760"/>
      </w:pPr>
      <w:rPr>
        <w:rFonts w:ascii="Times New Roman" w:eastAsia="Times New Roman" w:hAnsi="Times New Roman" w:cs="Times New Roman"/>
        <w:b/>
        <w:i w:val="0"/>
        <w:smallCaps w:val="0"/>
        <w:strike w:val="0"/>
        <w:vertAlign w:val="baseline"/>
      </w:rPr>
    </w:lvl>
  </w:abstractNum>
  <w:abstractNum w:abstractNumId="2" w15:restartNumberingAfterBreak="0">
    <w:nsid w:val="372A15F6"/>
    <w:multiLevelType w:val="multilevel"/>
    <w:tmpl w:val="45CC1266"/>
    <w:lvl w:ilvl="0">
      <w:start w:val="3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211" w:firstLine="851"/>
      </w:pPr>
    </w:lvl>
    <w:lvl w:ilvl="2">
      <w:start w:val="1"/>
      <w:numFmt w:val="decimal"/>
      <w:lvlText w:val="%1.%2.%3"/>
      <w:lvlJc w:val="left"/>
      <w:pPr>
        <w:ind w:left="2422" w:firstLine="1702"/>
      </w:pPr>
    </w:lvl>
    <w:lvl w:ilvl="3">
      <w:start w:val="1"/>
      <w:numFmt w:val="decimal"/>
      <w:lvlText w:val="%1.%2.%3.%4"/>
      <w:lvlJc w:val="left"/>
      <w:pPr>
        <w:ind w:left="3633" w:firstLine="2553"/>
      </w:pPr>
    </w:lvl>
    <w:lvl w:ilvl="4">
      <w:start w:val="1"/>
      <w:numFmt w:val="decimal"/>
      <w:lvlText w:val="%1.%2.%3.%4.%5"/>
      <w:lvlJc w:val="left"/>
      <w:pPr>
        <w:ind w:left="4484" w:firstLine="3404"/>
      </w:pPr>
    </w:lvl>
    <w:lvl w:ilvl="5">
      <w:start w:val="1"/>
      <w:numFmt w:val="decimal"/>
      <w:lvlText w:val="%1.%2.%3.%4.%5.%6"/>
      <w:lvlJc w:val="left"/>
      <w:pPr>
        <w:ind w:left="5695" w:firstLine="4255"/>
      </w:pPr>
    </w:lvl>
    <w:lvl w:ilvl="6">
      <w:start w:val="1"/>
      <w:numFmt w:val="decimal"/>
      <w:lvlText w:val="%1.%2.%3.%4.%5.%6.%7"/>
      <w:lvlJc w:val="left"/>
      <w:pPr>
        <w:ind w:left="6546" w:firstLine="5106"/>
      </w:pPr>
    </w:lvl>
    <w:lvl w:ilvl="7">
      <w:start w:val="1"/>
      <w:numFmt w:val="decimal"/>
      <w:lvlText w:val="%1.%2.%3.%4.%5.%6.%7.%8"/>
      <w:lvlJc w:val="left"/>
      <w:pPr>
        <w:ind w:left="7757" w:firstLine="5957"/>
      </w:pPr>
    </w:lvl>
    <w:lvl w:ilvl="8">
      <w:start w:val="1"/>
      <w:numFmt w:val="decimal"/>
      <w:lvlText w:val="%1.%2.%3.%4.%5.%6.%7.%8.%9"/>
      <w:lvlJc w:val="left"/>
      <w:pPr>
        <w:ind w:left="8968" w:firstLine="6808"/>
      </w:pPr>
    </w:lvl>
  </w:abstractNum>
  <w:abstractNum w:abstractNumId="3" w15:restartNumberingAfterBreak="0">
    <w:nsid w:val="67E221A2"/>
    <w:multiLevelType w:val="multilevel"/>
    <w:tmpl w:val="0E6493F8"/>
    <w:lvl w:ilvl="0">
      <w:start w:val="4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abstractNum w:abstractNumId="4" w15:restartNumberingAfterBreak="0">
    <w:nsid w:val="6B16710D"/>
    <w:multiLevelType w:val="multilevel"/>
    <w:tmpl w:val="96A48890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abstractNum w:abstractNumId="5" w15:restartNumberingAfterBreak="0">
    <w:nsid w:val="713C5265"/>
    <w:multiLevelType w:val="multilevel"/>
    <w:tmpl w:val="4EB4B0E2"/>
    <w:lvl w:ilvl="0">
      <w:start w:val="6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1188" w:firstLine="828"/>
      </w:pPr>
    </w:lvl>
    <w:lvl w:ilvl="2">
      <w:start w:val="1"/>
      <w:numFmt w:val="decimal"/>
      <w:lvlText w:val="%1.%2.%3"/>
      <w:lvlJc w:val="left"/>
      <w:pPr>
        <w:ind w:left="2376" w:firstLine="1656"/>
      </w:pPr>
    </w:lvl>
    <w:lvl w:ilvl="3">
      <w:start w:val="1"/>
      <w:numFmt w:val="decimal"/>
      <w:lvlText w:val="%1.%2.%3.%4"/>
      <w:lvlJc w:val="left"/>
      <w:pPr>
        <w:ind w:left="3564" w:firstLine="2484"/>
      </w:pPr>
    </w:lvl>
    <w:lvl w:ilvl="4">
      <w:start w:val="1"/>
      <w:numFmt w:val="decimal"/>
      <w:lvlText w:val="%1.%2.%3.%4.%5"/>
      <w:lvlJc w:val="left"/>
      <w:pPr>
        <w:ind w:left="4392" w:firstLine="3312"/>
      </w:pPr>
    </w:lvl>
    <w:lvl w:ilvl="5">
      <w:start w:val="1"/>
      <w:numFmt w:val="decimal"/>
      <w:lvlText w:val="%1.%2.%3.%4.%5.%6"/>
      <w:lvlJc w:val="left"/>
      <w:pPr>
        <w:ind w:left="5580" w:firstLine="4140"/>
      </w:pPr>
    </w:lvl>
    <w:lvl w:ilvl="6">
      <w:start w:val="1"/>
      <w:numFmt w:val="decimal"/>
      <w:lvlText w:val="%1.%2.%3.%4.%5.%6.%7"/>
      <w:lvlJc w:val="left"/>
      <w:pPr>
        <w:ind w:left="6408" w:firstLine="4968"/>
      </w:pPr>
    </w:lvl>
    <w:lvl w:ilvl="7">
      <w:start w:val="1"/>
      <w:numFmt w:val="decimal"/>
      <w:lvlText w:val="%1.%2.%3.%4.%5.%6.%7.%8"/>
      <w:lvlJc w:val="left"/>
      <w:pPr>
        <w:ind w:left="7596" w:firstLine="5796"/>
      </w:pPr>
    </w:lvl>
    <w:lvl w:ilvl="8">
      <w:start w:val="1"/>
      <w:numFmt w:val="decimal"/>
      <w:lvlText w:val="%1.%2.%3.%4.%5.%6.%7.%8.%9"/>
      <w:lvlJc w:val="left"/>
      <w:pPr>
        <w:ind w:left="8784" w:firstLine="662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F1"/>
    <w:rsid w:val="006C700A"/>
    <w:rsid w:val="007D6BF1"/>
    <w:rsid w:val="0094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74E71-23AD-4928-89E0-4281263F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6BF1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BF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BF1"/>
    <w:rPr>
      <w:rFonts w:ascii="Arial" w:eastAsia="Arial" w:hAnsi="Arial" w:cs="Arial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7D6BF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6BF1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2016-09-09T01:01:00Z</dcterms:created>
  <dcterms:modified xsi:type="dcterms:W3CDTF">2016-09-09T01:03:00Z</dcterms:modified>
</cp:coreProperties>
</file>