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7" w:rsidRPr="00A85E4D" w:rsidRDefault="000A7C57" w:rsidP="000A7C5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4D">
        <w:rPr>
          <w:rFonts w:ascii="Times New Roman" w:hAnsi="Times New Roman" w:cs="Times New Roman"/>
          <w:b/>
          <w:sz w:val="24"/>
          <w:szCs w:val="24"/>
        </w:rPr>
        <w:t>Что такое МКД?</w:t>
      </w:r>
    </w:p>
    <w:p w:rsidR="00A6763D" w:rsidRPr="00A85E4D" w:rsidRDefault="009667E4" w:rsidP="00CA6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>Во-первых</w:t>
      </w:r>
      <w:r w:rsidR="00950D85" w:rsidRPr="00A85E4D">
        <w:rPr>
          <w:rFonts w:ascii="Times New Roman" w:hAnsi="Times New Roman" w:cs="Times New Roman"/>
          <w:sz w:val="24"/>
          <w:szCs w:val="24"/>
        </w:rPr>
        <w:t>,</w:t>
      </w:r>
      <w:r w:rsidRPr="00A85E4D">
        <w:rPr>
          <w:rFonts w:ascii="Times New Roman" w:hAnsi="Times New Roman" w:cs="Times New Roman"/>
          <w:sz w:val="24"/>
          <w:szCs w:val="24"/>
        </w:rPr>
        <w:t xml:space="preserve"> давайте попробуем разобраться – а что такое собственно многоквартирный дом? Где начинается и где кончается то</w:t>
      </w:r>
      <w:r w:rsidR="00661DB1" w:rsidRPr="00A85E4D">
        <w:rPr>
          <w:rFonts w:ascii="Times New Roman" w:hAnsi="Times New Roman" w:cs="Times New Roman"/>
          <w:sz w:val="24"/>
          <w:szCs w:val="24"/>
        </w:rPr>
        <w:t>,</w:t>
      </w:r>
      <w:r w:rsidRPr="00A85E4D">
        <w:rPr>
          <w:rFonts w:ascii="Times New Roman" w:hAnsi="Times New Roman" w:cs="Times New Roman"/>
          <w:sz w:val="24"/>
          <w:szCs w:val="24"/>
        </w:rPr>
        <w:t xml:space="preserve"> что нам кажется так понятным и знакомым? </w:t>
      </w:r>
      <w:r w:rsidR="00FC1D55" w:rsidRPr="00A85E4D">
        <w:rPr>
          <w:rFonts w:ascii="Times New Roman" w:hAnsi="Times New Roman" w:cs="Times New Roman"/>
          <w:sz w:val="24"/>
          <w:szCs w:val="24"/>
        </w:rPr>
        <w:t>С</w:t>
      </w:r>
      <w:r w:rsidRPr="00A85E4D">
        <w:rPr>
          <w:rFonts w:ascii="Times New Roman" w:hAnsi="Times New Roman" w:cs="Times New Roman"/>
          <w:sz w:val="24"/>
          <w:szCs w:val="24"/>
        </w:rPr>
        <w:t>овременный многоквартирный Дом (раз</w:t>
      </w:r>
      <w:r w:rsidR="002D1BD8" w:rsidRPr="00A85E4D">
        <w:rPr>
          <w:rFonts w:ascii="Times New Roman" w:hAnsi="Times New Roman" w:cs="Times New Roman"/>
          <w:sz w:val="24"/>
          <w:szCs w:val="24"/>
        </w:rPr>
        <w:t>решите профессионалу называть его именно так – уважительно, с большой буквы) – это не только фундам</w:t>
      </w:r>
      <w:bookmarkStart w:id="0" w:name="_GoBack"/>
      <w:bookmarkEnd w:id="0"/>
      <w:r w:rsidR="002D1BD8" w:rsidRPr="00A85E4D">
        <w:rPr>
          <w:rFonts w:ascii="Times New Roman" w:hAnsi="Times New Roman" w:cs="Times New Roman"/>
          <w:sz w:val="24"/>
          <w:szCs w:val="24"/>
        </w:rPr>
        <w:t xml:space="preserve">ент, стены и крыша, </w:t>
      </w:r>
      <w:r w:rsidR="00FC1D55" w:rsidRPr="00A85E4D">
        <w:rPr>
          <w:rFonts w:ascii="Times New Roman" w:hAnsi="Times New Roman" w:cs="Times New Roman"/>
          <w:sz w:val="24"/>
          <w:szCs w:val="24"/>
        </w:rPr>
        <w:t xml:space="preserve">- </w:t>
      </w:r>
      <w:r w:rsidR="002D1BD8" w:rsidRPr="00A85E4D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2D1BD8" w:rsidRPr="00A85E4D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="002D1BD8" w:rsidRPr="00A85E4D">
        <w:rPr>
          <w:rFonts w:ascii="Times New Roman" w:hAnsi="Times New Roman" w:cs="Times New Roman"/>
          <w:sz w:val="24"/>
          <w:szCs w:val="24"/>
        </w:rPr>
        <w:t xml:space="preserve"> конструктивные элементы</w:t>
      </w:r>
      <w:r w:rsidR="00FC1D55" w:rsidRPr="00A85E4D">
        <w:rPr>
          <w:rFonts w:ascii="Times New Roman" w:hAnsi="Times New Roman" w:cs="Times New Roman"/>
          <w:sz w:val="24"/>
          <w:szCs w:val="24"/>
        </w:rPr>
        <w:t xml:space="preserve">, </w:t>
      </w:r>
      <w:r w:rsidR="00376B3C" w:rsidRPr="00A85E4D">
        <w:rPr>
          <w:rFonts w:ascii="Times New Roman" w:hAnsi="Times New Roman" w:cs="Times New Roman"/>
          <w:sz w:val="24"/>
          <w:szCs w:val="24"/>
        </w:rPr>
        <w:t xml:space="preserve">не только земля, на которой Дом расположен, и </w:t>
      </w:r>
      <w:r w:rsidR="00FC1D55" w:rsidRPr="00A85E4D">
        <w:rPr>
          <w:rFonts w:ascii="Times New Roman" w:hAnsi="Times New Roman" w:cs="Times New Roman"/>
          <w:sz w:val="24"/>
          <w:szCs w:val="24"/>
        </w:rPr>
        <w:t>не только инженерные системы обеспечения жизнеспособности здания (электро-, тепло, - водоснабжение, водоотведение</w:t>
      </w:r>
      <w:r w:rsidR="00950D85" w:rsidRPr="00A85E4D">
        <w:rPr>
          <w:rFonts w:ascii="Times New Roman" w:hAnsi="Times New Roman" w:cs="Times New Roman"/>
          <w:sz w:val="24"/>
          <w:szCs w:val="24"/>
        </w:rPr>
        <w:t xml:space="preserve">, лифты и т.д.). Дом – </w:t>
      </w:r>
      <w:r w:rsidR="00376B3C" w:rsidRPr="00A85E4D">
        <w:rPr>
          <w:rFonts w:ascii="Times New Roman" w:hAnsi="Times New Roman" w:cs="Times New Roman"/>
          <w:sz w:val="24"/>
          <w:szCs w:val="24"/>
        </w:rPr>
        <w:t xml:space="preserve">это </w:t>
      </w:r>
      <w:r w:rsidR="00950D85" w:rsidRPr="00A85E4D">
        <w:rPr>
          <w:rFonts w:ascii="Times New Roman" w:hAnsi="Times New Roman" w:cs="Times New Roman"/>
          <w:sz w:val="24"/>
          <w:szCs w:val="24"/>
        </w:rPr>
        <w:t>в первую очередь объект собственности, и собственность эта не только личная (квартир</w:t>
      </w:r>
      <w:r w:rsidR="00F16279" w:rsidRPr="00A85E4D">
        <w:rPr>
          <w:rFonts w:ascii="Times New Roman" w:hAnsi="Times New Roman" w:cs="Times New Roman"/>
          <w:sz w:val="24"/>
          <w:szCs w:val="24"/>
        </w:rPr>
        <w:t>ы</w:t>
      </w:r>
      <w:r w:rsidR="00950D85" w:rsidRPr="00A85E4D">
        <w:rPr>
          <w:rFonts w:ascii="Times New Roman" w:hAnsi="Times New Roman" w:cs="Times New Roman"/>
          <w:sz w:val="24"/>
          <w:szCs w:val="24"/>
        </w:rPr>
        <w:t xml:space="preserve">), но еще и общая, коллективная, долевая. А поскольку </w:t>
      </w:r>
      <w:r w:rsidR="00376B3C" w:rsidRPr="00A85E4D">
        <w:rPr>
          <w:rFonts w:ascii="Times New Roman" w:hAnsi="Times New Roman" w:cs="Times New Roman"/>
          <w:sz w:val="24"/>
          <w:szCs w:val="24"/>
        </w:rPr>
        <w:t xml:space="preserve">большая часть МКД представляет собой собственность именно общедолевую, то </w:t>
      </w:r>
      <w:r w:rsidR="00661DB1" w:rsidRPr="00A85E4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97F7E" w:rsidRPr="00A85E4D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="00297F7E" w:rsidRPr="00A85E4D">
        <w:rPr>
          <w:rFonts w:ascii="Times New Roman" w:hAnsi="Times New Roman" w:cs="Times New Roman"/>
          <w:sz w:val="24"/>
          <w:szCs w:val="24"/>
        </w:rPr>
        <w:t xml:space="preserve"> </w:t>
      </w:r>
      <w:r w:rsidR="00376B3C" w:rsidRPr="00A85E4D">
        <w:rPr>
          <w:rFonts w:ascii="Times New Roman" w:hAnsi="Times New Roman" w:cs="Times New Roman"/>
          <w:sz w:val="24"/>
          <w:szCs w:val="24"/>
        </w:rPr>
        <w:t>объект</w:t>
      </w:r>
      <w:r w:rsidR="00297F7E" w:rsidRPr="00A85E4D">
        <w:rPr>
          <w:rFonts w:ascii="Times New Roman" w:hAnsi="Times New Roman" w:cs="Times New Roman"/>
          <w:sz w:val="24"/>
          <w:szCs w:val="24"/>
        </w:rPr>
        <w:t xml:space="preserve">унедвижимости требуется управление </w:t>
      </w:r>
      <w:r w:rsidR="00661DB1" w:rsidRPr="00A85E4D">
        <w:rPr>
          <w:rFonts w:ascii="Times New Roman" w:hAnsi="Times New Roman" w:cs="Times New Roman"/>
          <w:sz w:val="24"/>
          <w:szCs w:val="24"/>
        </w:rPr>
        <w:t>этой собственностью. И</w:t>
      </w:r>
      <w:r w:rsidR="00297F7E" w:rsidRPr="00A85E4D">
        <w:rPr>
          <w:rFonts w:ascii="Times New Roman" w:hAnsi="Times New Roman" w:cs="Times New Roman"/>
          <w:sz w:val="24"/>
          <w:szCs w:val="24"/>
        </w:rPr>
        <w:t xml:space="preserve"> управление собственностью, которое </w:t>
      </w:r>
      <w:r w:rsidR="009B5465" w:rsidRPr="00A85E4D">
        <w:rPr>
          <w:rFonts w:ascii="Times New Roman" w:hAnsi="Times New Roman" w:cs="Times New Roman"/>
          <w:sz w:val="24"/>
          <w:szCs w:val="24"/>
        </w:rPr>
        <w:t xml:space="preserve">оценивается в миллиарды рублей, должно осуществляться не абы как, а с </w:t>
      </w:r>
      <w:r w:rsidR="00330234" w:rsidRPr="00A85E4D">
        <w:rPr>
          <w:rFonts w:ascii="Times New Roman" w:hAnsi="Times New Roman" w:cs="Times New Roman"/>
          <w:sz w:val="24"/>
          <w:szCs w:val="24"/>
        </w:rPr>
        <w:t>определенными целями и по определенным правилам</w:t>
      </w:r>
      <w:r w:rsidR="00661DB1" w:rsidRPr="00A85E4D">
        <w:rPr>
          <w:rFonts w:ascii="Times New Roman" w:hAnsi="Times New Roman" w:cs="Times New Roman"/>
          <w:sz w:val="24"/>
          <w:szCs w:val="24"/>
        </w:rPr>
        <w:t xml:space="preserve">, описанным в Жилищном кодексе и еще во многих </w:t>
      </w:r>
      <w:r w:rsidR="005F5BF9" w:rsidRPr="00A85E4D">
        <w:rPr>
          <w:rFonts w:ascii="Times New Roman" w:hAnsi="Times New Roman" w:cs="Times New Roman"/>
          <w:sz w:val="24"/>
          <w:szCs w:val="24"/>
        </w:rPr>
        <w:t>иных нормативных документах</w:t>
      </w:r>
      <w:r w:rsidR="00330234" w:rsidRPr="00A85E4D">
        <w:rPr>
          <w:rFonts w:ascii="Times New Roman" w:hAnsi="Times New Roman" w:cs="Times New Roman"/>
          <w:sz w:val="24"/>
          <w:szCs w:val="24"/>
        </w:rPr>
        <w:t>. Поэтому Дом – это еще и весьма сложный объект права.</w:t>
      </w:r>
    </w:p>
    <w:p w:rsidR="00873ED8" w:rsidRPr="00A85E4D" w:rsidRDefault="00330234" w:rsidP="00CA6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 xml:space="preserve">Для сомневающихся в последнем предложу не самую сложную задачку из </w:t>
      </w:r>
      <w:r w:rsidR="005F5BF9" w:rsidRPr="00A85E4D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CA6787" w:rsidRPr="00A85E4D">
        <w:rPr>
          <w:rFonts w:ascii="Times New Roman" w:hAnsi="Times New Roman" w:cs="Times New Roman"/>
          <w:sz w:val="24"/>
          <w:szCs w:val="24"/>
        </w:rPr>
        <w:t>жилищной практики: является ли блокированный дом (еще известный, как «</w:t>
      </w:r>
      <w:proofErr w:type="spellStart"/>
      <w:r w:rsidR="00CA6787" w:rsidRPr="00A85E4D">
        <w:rPr>
          <w:rFonts w:ascii="Times New Roman" w:hAnsi="Times New Roman" w:cs="Times New Roman"/>
          <w:sz w:val="24"/>
          <w:szCs w:val="24"/>
        </w:rPr>
        <w:t>таун-хаус</w:t>
      </w:r>
      <w:proofErr w:type="spellEnd"/>
      <w:r w:rsidR="00CA6787" w:rsidRPr="00A85E4D">
        <w:rPr>
          <w:rFonts w:ascii="Times New Roman" w:hAnsi="Times New Roman" w:cs="Times New Roman"/>
          <w:sz w:val="24"/>
          <w:szCs w:val="24"/>
        </w:rPr>
        <w:t>») многоквартирным домом? И задачка эта совсем не теоретическая</w:t>
      </w:r>
      <w:r w:rsidR="00457C4A" w:rsidRPr="00A85E4D">
        <w:rPr>
          <w:rFonts w:ascii="Times New Roman" w:hAnsi="Times New Roman" w:cs="Times New Roman"/>
          <w:sz w:val="24"/>
          <w:szCs w:val="24"/>
        </w:rPr>
        <w:t>,</w:t>
      </w:r>
      <w:r w:rsidR="005F5BF9" w:rsidRPr="00A85E4D">
        <w:rPr>
          <w:rFonts w:ascii="Times New Roman" w:hAnsi="Times New Roman" w:cs="Times New Roman"/>
          <w:sz w:val="24"/>
          <w:szCs w:val="24"/>
        </w:rPr>
        <w:t xml:space="preserve"> -</w:t>
      </w:r>
      <w:r w:rsidR="00457C4A" w:rsidRPr="00A85E4D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CA6787" w:rsidRPr="00A85E4D">
        <w:rPr>
          <w:rFonts w:ascii="Times New Roman" w:hAnsi="Times New Roman" w:cs="Times New Roman"/>
          <w:sz w:val="24"/>
          <w:szCs w:val="24"/>
        </w:rPr>
        <w:t xml:space="preserve"> собственники </w:t>
      </w:r>
      <w:r w:rsidR="005F5BF9" w:rsidRPr="00A85E4D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CA6787" w:rsidRPr="00A85E4D">
        <w:rPr>
          <w:rFonts w:ascii="Times New Roman" w:hAnsi="Times New Roman" w:cs="Times New Roman"/>
          <w:sz w:val="24"/>
          <w:szCs w:val="24"/>
        </w:rPr>
        <w:t>МКД должны, по последнему законодательству</w:t>
      </w:r>
      <w:r w:rsidR="00FE76C0" w:rsidRPr="00A85E4D">
        <w:rPr>
          <w:rFonts w:ascii="Times New Roman" w:hAnsi="Times New Roman" w:cs="Times New Roman"/>
          <w:sz w:val="24"/>
          <w:szCs w:val="24"/>
        </w:rPr>
        <w:t>,</w:t>
      </w:r>
      <w:r w:rsidR="00CA6787" w:rsidRPr="00A85E4D">
        <w:rPr>
          <w:rFonts w:ascii="Times New Roman" w:hAnsi="Times New Roman" w:cs="Times New Roman"/>
          <w:sz w:val="24"/>
          <w:szCs w:val="24"/>
        </w:rPr>
        <w:t xml:space="preserve"> перечислять взносы за капитальный ремонт своих зданий</w:t>
      </w:r>
      <w:r w:rsidR="008844FF" w:rsidRPr="00A85E4D">
        <w:rPr>
          <w:rFonts w:ascii="Times New Roman" w:hAnsi="Times New Roman" w:cs="Times New Roman"/>
          <w:sz w:val="24"/>
          <w:szCs w:val="24"/>
        </w:rPr>
        <w:t xml:space="preserve">, а собственники помещений в </w:t>
      </w:r>
      <w:proofErr w:type="spellStart"/>
      <w:r w:rsidR="008844FF" w:rsidRPr="00A85E4D">
        <w:rPr>
          <w:rFonts w:ascii="Times New Roman" w:hAnsi="Times New Roman" w:cs="Times New Roman"/>
          <w:sz w:val="24"/>
          <w:szCs w:val="24"/>
        </w:rPr>
        <w:t>таун-хаусах</w:t>
      </w:r>
      <w:proofErr w:type="spellEnd"/>
      <w:r w:rsidR="008844FF" w:rsidRPr="00A85E4D">
        <w:rPr>
          <w:rFonts w:ascii="Times New Roman" w:hAnsi="Times New Roman" w:cs="Times New Roman"/>
          <w:sz w:val="24"/>
          <w:szCs w:val="24"/>
        </w:rPr>
        <w:t xml:space="preserve"> - должны или нет? Ответ на </w:t>
      </w:r>
      <w:r w:rsidR="00457C4A" w:rsidRPr="00A85E4D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8844FF" w:rsidRPr="00A85E4D">
        <w:rPr>
          <w:rFonts w:ascii="Times New Roman" w:hAnsi="Times New Roman" w:cs="Times New Roman"/>
          <w:sz w:val="24"/>
          <w:szCs w:val="24"/>
        </w:rPr>
        <w:t xml:space="preserve">задачку сможет дать только подкованный специалист, или, по крайней мере, </w:t>
      </w:r>
      <w:r w:rsidR="00873ED8" w:rsidRPr="00A85E4D">
        <w:rPr>
          <w:rFonts w:ascii="Times New Roman" w:hAnsi="Times New Roman" w:cs="Times New Roman"/>
          <w:sz w:val="24"/>
          <w:szCs w:val="24"/>
        </w:rPr>
        <w:t xml:space="preserve">грамотный </w:t>
      </w:r>
      <w:r w:rsidR="008844FF" w:rsidRPr="00A85E4D">
        <w:rPr>
          <w:rFonts w:ascii="Times New Roman" w:hAnsi="Times New Roman" w:cs="Times New Roman"/>
          <w:sz w:val="24"/>
          <w:szCs w:val="24"/>
        </w:rPr>
        <w:t>человек</w:t>
      </w:r>
      <w:r w:rsidR="00873ED8" w:rsidRPr="00A85E4D">
        <w:rPr>
          <w:rFonts w:ascii="Times New Roman" w:hAnsi="Times New Roman" w:cs="Times New Roman"/>
          <w:sz w:val="24"/>
          <w:szCs w:val="24"/>
        </w:rPr>
        <w:t>,</w:t>
      </w:r>
      <w:r w:rsidR="008844FF" w:rsidRPr="00A85E4D">
        <w:rPr>
          <w:rFonts w:ascii="Times New Roman" w:hAnsi="Times New Roman" w:cs="Times New Roman"/>
          <w:sz w:val="24"/>
          <w:szCs w:val="24"/>
        </w:rPr>
        <w:t xml:space="preserve"> активно интересующийся данной тематикой.</w:t>
      </w:r>
      <w:r w:rsidR="00873ED8" w:rsidRPr="00A85E4D">
        <w:rPr>
          <w:rFonts w:ascii="Times New Roman" w:hAnsi="Times New Roman" w:cs="Times New Roman"/>
          <w:sz w:val="24"/>
          <w:szCs w:val="24"/>
        </w:rPr>
        <w:t xml:space="preserve"> А пока мы должны с сожалением констатировать, что официального понятия многоквартирного дома в законодательстве – нет. Но несовершенство </w:t>
      </w:r>
      <w:r w:rsidR="004A6DB1" w:rsidRPr="00A85E4D">
        <w:rPr>
          <w:rFonts w:ascii="Times New Roman" w:hAnsi="Times New Roman" w:cs="Times New Roman"/>
          <w:sz w:val="24"/>
          <w:szCs w:val="24"/>
        </w:rPr>
        <w:t xml:space="preserve">жилищного законодательства не дает нам права на </w:t>
      </w:r>
      <w:r w:rsidR="00177139" w:rsidRPr="00A85E4D">
        <w:rPr>
          <w:rFonts w:ascii="Times New Roman" w:hAnsi="Times New Roman" w:cs="Times New Roman"/>
          <w:sz w:val="24"/>
          <w:szCs w:val="24"/>
        </w:rPr>
        <w:t xml:space="preserve">пассивность и </w:t>
      </w:r>
      <w:r w:rsidR="004A6DB1" w:rsidRPr="00A85E4D">
        <w:rPr>
          <w:rFonts w:ascii="Times New Roman" w:hAnsi="Times New Roman" w:cs="Times New Roman"/>
          <w:sz w:val="24"/>
          <w:szCs w:val="24"/>
        </w:rPr>
        <w:t>уныние, на отход от главной задачи – содержания нашего жилья в достойном виде</w:t>
      </w:r>
      <w:r w:rsidR="009B3C6F" w:rsidRPr="00A85E4D">
        <w:rPr>
          <w:rFonts w:ascii="Times New Roman" w:hAnsi="Times New Roman" w:cs="Times New Roman"/>
          <w:sz w:val="24"/>
          <w:szCs w:val="24"/>
        </w:rPr>
        <w:t>, о</w:t>
      </w:r>
      <w:r w:rsidR="00177139" w:rsidRPr="00A85E4D">
        <w:rPr>
          <w:rFonts w:ascii="Times New Roman" w:hAnsi="Times New Roman" w:cs="Times New Roman"/>
          <w:sz w:val="24"/>
          <w:szCs w:val="24"/>
        </w:rPr>
        <w:t>т</w:t>
      </w:r>
      <w:r w:rsidR="009B3C6F" w:rsidRPr="00A85E4D">
        <w:rPr>
          <w:rFonts w:ascii="Times New Roman" w:hAnsi="Times New Roman" w:cs="Times New Roman"/>
          <w:sz w:val="24"/>
          <w:szCs w:val="24"/>
        </w:rPr>
        <w:t xml:space="preserve"> насущн</w:t>
      </w:r>
      <w:r w:rsidR="00177139" w:rsidRPr="00A85E4D">
        <w:rPr>
          <w:rFonts w:ascii="Times New Roman" w:hAnsi="Times New Roman" w:cs="Times New Roman"/>
          <w:sz w:val="24"/>
          <w:szCs w:val="24"/>
        </w:rPr>
        <w:t>ых проблем</w:t>
      </w:r>
      <w:r w:rsidR="009B3C6F" w:rsidRPr="00A85E4D">
        <w:rPr>
          <w:rFonts w:ascii="Times New Roman" w:hAnsi="Times New Roman" w:cs="Times New Roman"/>
          <w:sz w:val="24"/>
          <w:szCs w:val="24"/>
        </w:rPr>
        <w:t xml:space="preserve"> эксплуатации МКД</w:t>
      </w:r>
      <w:r w:rsidR="004A6DB1" w:rsidRPr="00A85E4D">
        <w:rPr>
          <w:rFonts w:ascii="Times New Roman" w:hAnsi="Times New Roman" w:cs="Times New Roman"/>
          <w:sz w:val="24"/>
          <w:szCs w:val="24"/>
        </w:rPr>
        <w:t>.</w:t>
      </w:r>
      <w:r w:rsidR="009B3C6F" w:rsidRPr="00A85E4D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BD0744" w:rsidRPr="00A85E4D">
        <w:rPr>
          <w:rFonts w:ascii="Times New Roman" w:hAnsi="Times New Roman" w:cs="Times New Roman"/>
          <w:sz w:val="24"/>
          <w:szCs w:val="24"/>
        </w:rPr>
        <w:t>, кстати,</w:t>
      </w:r>
      <w:r w:rsidR="009B3C6F" w:rsidRPr="00A85E4D">
        <w:rPr>
          <w:rFonts w:ascii="Times New Roman" w:hAnsi="Times New Roman" w:cs="Times New Roman"/>
          <w:sz w:val="24"/>
          <w:szCs w:val="24"/>
        </w:rPr>
        <w:t xml:space="preserve"> сразу договоримся о профессиональной терминологии: управление Домом – категория </w:t>
      </w:r>
      <w:r w:rsidR="005C7535" w:rsidRPr="00A85E4D">
        <w:rPr>
          <w:rFonts w:ascii="Times New Roman" w:hAnsi="Times New Roman" w:cs="Times New Roman"/>
          <w:sz w:val="24"/>
          <w:szCs w:val="24"/>
        </w:rPr>
        <w:t xml:space="preserve">правовая и </w:t>
      </w:r>
      <w:r w:rsidR="009B3C6F" w:rsidRPr="00A85E4D">
        <w:rPr>
          <w:rFonts w:ascii="Times New Roman" w:hAnsi="Times New Roman" w:cs="Times New Roman"/>
          <w:sz w:val="24"/>
          <w:szCs w:val="24"/>
        </w:rPr>
        <w:t xml:space="preserve">экономическая, </w:t>
      </w:r>
      <w:r w:rsidR="005C7535" w:rsidRPr="00A85E4D">
        <w:rPr>
          <w:rFonts w:ascii="Times New Roman" w:hAnsi="Times New Roman" w:cs="Times New Roman"/>
          <w:sz w:val="24"/>
          <w:szCs w:val="24"/>
        </w:rPr>
        <w:t>подразумевает управление собственностью и финансовый контроль,</w:t>
      </w:r>
      <w:r w:rsidR="00177139" w:rsidRPr="00A85E4D">
        <w:rPr>
          <w:rFonts w:ascii="Times New Roman" w:hAnsi="Times New Roman" w:cs="Times New Roman"/>
          <w:sz w:val="24"/>
          <w:szCs w:val="24"/>
        </w:rPr>
        <w:t xml:space="preserve"> в то время как</w:t>
      </w:r>
      <w:r w:rsidR="005C7535" w:rsidRPr="00A85E4D">
        <w:rPr>
          <w:rFonts w:ascii="Times New Roman" w:hAnsi="Times New Roman" w:cs="Times New Roman"/>
          <w:sz w:val="24"/>
          <w:szCs w:val="24"/>
        </w:rPr>
        <w:t xml:space="preserve"> эксплуатация – категория производственная, </w:t>
      </w:r>
      <w:r w:rsidR="00BD0744" w:rsidRPr="00A85E4D">
        <w:rPr>
          <w:rFonts w:ascii="Times New Roman" w:hAnsi="Times New Roman" w:cs="Times New Roman"/>
          <w:sz w:val="24"/>
          <w:szCs w:val="24"/>
        </w:rPr>
        <w:t>ее суть в проведении всех необходимых работ и технических процедур. Под содержанием здания (СЗ) будем понимать общие затраты на управление и эксплуатацию Дома.</w:t>
      </w:r>
    </w:p>
    <w:p w:rsidR="004A6DB1" w:rsidRPr="00A85E4D" w:rsidRDefault="004A6DB1" w:rsidP="00CA6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>Но вернемся собственно к Дому</w:t>
      </w:r>
      <w:r w:rsidR="00B50C3C" w:rsidRPr="00A85E4D">
        <w:rPr>
          <w:rFonts w:ascii="Times New Roman" w:hAnsi="Times New Roman" w:cs="Times New Roman"/>
          <w:sz w:val="24"/>
          <w:szCs w:val="24"/>
        </w:rPr>
        <w:t>, к его границам</w:t>
      </w:r>
      <w:r w:rsidRPr="00A85E4D">
        <w:rPr>
          <w:rFonts w:ascii="Times New Roman" w:hAnsi="Times New Roman" w:cs="Times New Roman"/>
          <w:sz w:val="24"/>
          <w:szCs w:val="24"/>
        </w:rPr>
        <w:t>.</w:t>
      </w:r>
      <w:r w:rsidR="00B50C3C" w:rsidRPr="00A85E4D">
        <w:rPr>
          <w:rFonts w:ascii="Times New Roman" w:hAnsi="Times New Roman" w:cs="Times New Roman"/>
          <w:sz w:val="24"/>
          <w:szCs w:val="24"/>
        </w:rPr>
        <w:t xml:space="preserve"> Если кр</w:t>
      </w:r>
      <w:r w:rsidR="0048183F" w:rsidRPr="00A85E4D">
        <w:rPr>
          <w:rFonts w:ascii="Times New Roman" w:hAnsi="Times New Roman" w:cs="Times New Roman"/>
          <w:sz w:val="24"/>
          <w:szCs w:val="24"/>
        </w:rPr>
        <w:t>ыша</w:t>
      </w:r>
      <w:r w:rsidR="00B50C3C" w:rsidRPr="00A85E4D">
        <w:rPr>
          <w:rFonts w:ascii="Times New Roman" w:hAnsi="Times New Roman" w:cs="Times New Roman"/>
          <w:sz w:val="24"/>
          <w:szCs w:val="24"/>
        </w:rPr>
        <w:t xml:space="preserve">автоматически определяет </w:t>
      </w:r>
      <w:r w:rsidR="00465771" w:rsidRPr="00A85E4D">
        <w:rPr>
          <w:rFonts w:ascii="Times New Roman" w:hAnsi="Times New Roman" w:cs="Times New Roman"/>
          <w:sz w:val="24"/>
          <w:szCs w:val="24"/>
        </w:rPr>
        <w:t>верхнюю границу Дома, то с прочими границами далеко не все ясно. Даже самая нижняя точка фу</w:t>
      </w:r>
      <w:r w:rsidR="00F26862" w:rsidRPr="00A85E4D">
        <w:rPr>
          <w:rFonts w:ascii="Times New Roman" w:hAnsi="Times New Roman" w:cs="Times New Roman"/>
          <w:sz w:val="24"/>
          <w:szCs w:val="24"/>
        </w:rPr>
        <w:t>н</w:t>
      </w:r>
      <w:r w:rsidR="00465771" w:rsidRPr="00A85E4D">
        <w:rPr>
          <w:rFonts w:ascii="Times New Roman" w:hAnsi="Times New Roman" w:cs="Times New Roman"/>
          <w:sz w:val="24"/>
          <w:szCs w:val="24"/>
        </w:rPr>
        <w:t xml:space="preserve">дамента не является границей Дома </w:t>
      </w:r>
      <w:r w:rsidR="00E3322A" w:rsidRPr="00A85E4D">
        <w:rPr>
          <w:rFonts w:ascii="Times New Roman" w:hAnsi="Times New Roman" w:cs="Times New Roman"/>
          <w:sz w:val="24"/>
          <w:szCs w:val="24"/>
        </w:rPr>
        <w:t xml:space="preserve">снизу, поскольку в интересах собственников находятся еще десятки </w:t>
      </w:r>
      <w:r w:rsidR="00F26862" w:rsidRPr="00A85E4D">
        <w:rPr>
          <w:rFonts w:ascii="Times New Roman" w:hAnsi="Times New Roman" w:cs="Times New Roman"/>
          <w:sz w:val="24"/>
          <w:szCs w:val="24"/>
        </w:rPr>
        <w:t xml:space="preserve">метров книзу и копать </w:t>
      </w:r>
      <w:r w:rsidR="005C5F87" w:rsidRPr="00A85E4D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F26862" w:rsidRPr="00A85E4D">
        <w:rPr>
          <w:rFonts w:ascii="Times New Roman" w:hAnsi="Times New Roman" w:cs="Times New Roman"/>
          <w:sz w:val="24"/>
          <w:szCs w:val="24"/>
        </w:rPr>
        <w:t>под фундаментом</w:t>
      </w:r>
      <w:r w:rsidR="00063943" w:rsidRPr="00A85E4D">
        <w:rPr>
          <w:rFonts w:ascii="Times New Roman" w:hAnsi="Times New Roman" w:cs="Times New Roman"/>
          <w:sz w:val="24"/>
          <w:szCs w:val="24"/>
        </w:rPr>
        <w:t>, понятно - нельзя</w:t>
      </w:r>
      <w:r w:rsidR="00F26862" w:rsidRPr="00A85E4D">
        <w:rPr>
          <w:rFonts w:ascii="Times New Roman" w:hAnsi="Times New Roman" w:cs="Times New Roman"/>
          <w:sz w:val="24"/>
          <w:szCs w:val="24"/>
        </w:rPr>
        <w:t>.</w:t>
      </w:r>
      <w:r w:rsidR="00063943" w:rsidRPr="00A85E4D">
        <w:rPr>
          <w:rFonts w:ascii="Times New Roman" w:hAnsi="Times New Roman" w:cs="Times New Roman"/>
          <w:sz w:val="24"/>
          <w:szCs w:val="24"/>
        </w:rPr>
        <w:t xml:space="preserve"> Да и по горизонтали</w:t>
      </w:r>
      <w:r w:rsidR="009303E1" w:rsidRPr="00A85E4D">
        <w:rPr>
          <w:rFonts w:ascii="Times New Roman" w:hAnsi="Times New Roman" w:cs="Times New Roman"/>
          <w:sz w:val="24"/>
          <w:szCs w:val="24"/>
        </w:rPr>
        <w:t xml:space="preserve"> тоже не все просто. </w:t>
      </w:r>
      <w:r w:rsidR="005174F2" w:rsidRPr="00A85E4D">
        <w:rPr>
          <w:rFonts w:ascii="Times New Roman" w:hAnsi="Times New Roman" w:cs="Times New Roman"/>
          <w:sz w:val="24"/>
          <w:szCs w:val="24"/>
        </w:rPr>
        <w:t xml:space="preserve">Если само строение заканчивается отмосткой вокруг фундамента, то в состав имущества Дома, входит и придомовая территория. Данный земельный участок после городского межевания должен получить </w:t>
      </w:r>
      <w:r w:rsidR="00FE50CD" w:rsidRPr="00A85E4D">
        <w:rPr>
          <w:rFonts w:ascii="Times New Roman" w:hAnsi="Times New Roman" w:cs="Times New Roman"/>
          <w:sz w:val="24"/>
          <w:szCs w:val="24"/>
        </w:rPr>
        <w:t xml:space="preserve">точные границы, </w:t>
      </w:r>
      <w:r w:rsidR="005174F2" w:rsidRPr="00A85E4D">
        <w:rPr>
          <w:rFonts w:ascii="Times New Roman" w:hAnsi="Times New Roman" w:cs="Times New Roman"/>
          <w:sz w:val="24"/>
          <w:szCs w:val="24"/>
        </w:rPr>
        <w:t xml:space="preserve">кадастровый паспорт и </w:t>
      </w:r>
      <w:r w:rsidR="00FE50CD" w:rsidRPr="00A85E4D">
        <w:rPr>
          <w:rFonts w:ascii="Times New Roman" w:hAnsi="Times New Roman" w:cs="Times New Roman"/>
          <w:sz w:val="24"/>
          <w:szCs w:val="24"/>
        </w:rPr>
        <w:t xml:space="preserve">стать полноценным общедолевым имуществом владельцев МКД. Но и это еще не все, к Дому подходят различные подземные коммуникации – трубопроводы, </w:t>
      </w:r>
      <w:r w:rsidR="00357AB5" w:rsidRPr="00A85E4D">
        <w:rPr>
          <w:rFonts w:ascii="Times New Roman" w:hAnsi="Times New Roman" w:cs="Times New Roman"/>
          <w:sz w:val="24"/>
          <w:szCs w:val="24"/>
        </w:rPr>
        <w:t xml:space="preserve">кабели различного назначения. Зона балансовой принадлежности по каждой такой сети определяется условиями договора </w:t>
      </w:r>
      <w:r w:rsidR="001551FB" w:rsidRPr="00A85E4D">
        <w:rPr>
          <w:rFonts w:ascii="Times New Roman" w:hAnsi="Times New Roman" w:cs="Times New Roman"/>
          <w:sz w:val="24"/>
          <w:szCs w:val="24"/>
        </w:rPr>
        <w:t xml:space="preserve">(или акта разграничения) </w:t>
      </w:r>
      <w:r w:rsidR="00357AB5" w:rsidRPr="00A85E4D">
        <w:rPr>
          <w:rFonts w:ascii="Times New Roman" w:hAnsi="Times New Roman" w:cs="Times New Roman"/>
          <w:sz w:val="24"/>
          <w:szCs w:val="24"/>
        </w:rPr>
        <w:t xml:space="preserve">с соответствующей </w:t>
      </w:r>
      <w:proofErr w:type="spellStart"/>
      <w:r w:rsidR="00357AB5" w:rsidRPr="00A85E4D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357AB5" w:rsidRPr="00A85E4D">
        <w:rPr>
          <w:rFonts w:ascii="Times New Roman" w:hAnsi="Times New Roman" w:cs="Times New Roman"/>
          <w:sz w:val="24"/>
          <w:szCs w:val="24"/>
        </w:rPr>
        <w:t xml:space="preserve"> организацией (РСО), а если </w:t>
      </w:r>
      <w:r w:rsidR="001551FB" w:rsidRPr="00A85E4D">
        <w:rPr>
          <w:rFonts w:ascii="Times New Roman" w:hAnsi="Times New Roman" w:cs="Times New Roman"/>
          <w:sz w:val="24"/>
          <w:szCs w:val="24"/>
        </w:rPr>
        <w:t xml:space="preserve">такого документа нет, то по умолчанию границей считается внешняя сторона фундамента здания. </w:t>
      </w:r>
    </w:p>
    <w:p w:rsidR="001551FB" w:rsidRPr="00A85E4D" w:rsidRDefault="001551FB" w:rsidP="00CA6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 xml:space="preserve">Но надо понимать, что балансовая принадлежность далеко не всегда до метра совпадает с зоной эксплуатационной </w:t>
      </w:r>
      <w:r w:rsidR="00457C4A" w:rsidRPr="00A85E4D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Start"/>
      <w:r w:rsidRPr="00A85E4D">
        <w:rPr>
          <w:rFonts w:ascii="Times New Roman" w:hAnsi="Times New Roman" w:cs="Times New Roman"/>
          <w:sz w:val="24"/>
          <w:szCs w:val="24"/>
        </w:rPr>
        <w:t>.</w:t>
      </w:r>
      <w:r w:rsidR="004A1876" w:rsidRPr="00A85E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A1876" w:rsidRPr="00A85E4D">
        <w:rPr>
          <w:rFonts w:ascii="Times New Roman" w:hAnsi="Times New Roman" w:cs="Times New Roman"/>
          <w:sz w:val="24"/>
          <w:szCs w:val="24"/>
        </w:rPr>
        <w:t>ак,</w:t>
      </w:r>
      <w:r w:rsidR="005C5F87" w:rsidRPr="00A85E4D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4A1876" w:rsidRPr="00A85E4D">
        <w:rPr>
          <w:rFonts w:ascii="Times New Roman" w:hAnsi="Times New Roman" w:cs="Times New Roman"/>
          <w:sz w:val="24"/>
          <w:szCs w:val="24"/>
        </w:rPr>
        <w:t>,</w:t>
      </w:r>
      <w:r w:rsidR="00E90C2E" w:rsidRPr="00A85E4D">
        <w:rPr>
          <w:rFonts w:ascii="Times New Roman" w:hAnsi="Times New Roman" w:cs="Times New Roman"/>
          <w:sz w:val="24"/>
          <w:szCs w:val="24"/>
        </w:rPr>
        <w:t xml:space="preserve">границей эксплуатационной ответственности систем водоотведения и ливневого водосброса, согласно действующим нормативным актам, является стенка первого </w:t>
      </w:r>
      <w:r w:rsidR="004A1876" w:rsidRPr="00A85E4D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="00E90C2E" w:rsidRPr="00A85E4D">
        <w:rPr>
          <w:rFonts w:ascii="Times New Roman" w:hAnsi="Times New Roman" w:cs="Times New Roman"/>
          <w:sz w:val="24"/>
          <w:szCs w:val="24"/>
        </w:rPr>
        <w:t>колодца, который может отстоять от фундамента</w:t>
      </w:r>
      <w:r w:rsidR="004A1876" w:rsidRPr="00A85E4D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C644B9" w:rsidRPr="00A85E4D">
        <w:rPr>
          <w:rFonts w:ascii="Times New Roman" w:hAnsi="Times New Roman" w:cs="Times New Roman"/>
          <w:sz w:val="24"/>
          <w:szCs w:val="24"/>
        </w:rPr>
        <w:t>на десятки метров.</w:t>
      </w:r>
    </w:p>
    <w:p w:rsidR="00C644B9" w:rsidRPr="00A85E4D" w:rsidRDefault="00C644B9" w:rsidP="00CA6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>Те же или схожие принципы действуют и в отношении границ общего имущества МКД и имущества конкретной квартиры. Если договором управления не предусмотрено иного, то границ</w:t>
      </w:r>
      <w:r w:rsidR="00A90B23" w:rsidRPr="00A85E4D">
        <w:rPr>
          <w:rFonts w:ascii="Times New Roman" w:hAnsi="Times New Roman" w:cs="Times New Roman"/>
          <w:sz w:val="24"/>
          <w:szCs w:val="24"/>
        </w:rPr>
        <w:t xml:space="preserve">ами принадлежности являются: </w:t>
      </w:r>
      <w:r w:rsidRPr="00A85E4D">
        <w:rPr>
          <w:rFonts w:ascii="Times New Roman" w:hAnsi="Times New Roman" w:cs="Times New Roman"/>
          <w:sz w:val="24"/>
          <w:szCs w:val="24"/>
        </w:rPr>
        <w:t>внешн</w:t>
      </w:r>
      <w:r w:rsidR="00A90B23" w:rsidRPr="00A85E4D">
        <w:rPr>
          <w:rFonts w:ascii="Times New Roman" w:hAnsi="Times New Roman" w:cs="Times New Roman"/>
          <w:sz w:val="24"/>
          <w:szCs w:val="24"/>
        </w:rPr>
        <w:t>яя сторона входной квартирной двери, оконной конструкции,</w:t>
      </w:r>
      <w:r w:rsidR="00C435B5" w:rsidRPr="00A85E4D">
        <w:rPr>
          <w:rFonts w:ascii="Times New Roman" w:hAnsi="Times New Roman" w:cs="Times New Roman"/>
          <w:sz w:val="24"/>
          <w:szCs w:val="24"/>
        </w:rPr>
        <w:t xml:space="preserve"> внутренняя сторона межквартирных перегородок</w:t>
      </w:r>
      <w:proofErr w:type="gramStart"/>
      <w:r w:rsidR="00C435B5" w:rsidRPr="00A85E4D">
        <w:rPr>
          <w:rFonts w:ascii="Times New Roman" w:hAnsi="Times New Roman" w:cs="Times New Roman"/>
          <w:sz w:val="24"/>
          <w:szCs w:val="24"/>
        </w:rPr>
        <w:t>,</w:t>
      </w:r>
      <w:r w:rsidR="00FA65C0" w:rsidRPr="00A85E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A65C0" w:rsidRPr="00A85E4D">
        <w:rPr>
          <w:rFonts w:ascii="Times New Roman" w:hAnsi="Times New Roman" w:cs="Times New Roman"/>
          <w:sz w:val="24"/>
          <w:szCs w:val="24"/>
        </w:rPr>
        <w:t xml:space="preserve">ервое отключающее </w:t>
      </w:r>
      <w:r w:rsidR="00FA65C0" w:rsidRPr="00A85E4D">
        <w:rPr>
          <w:rFonts w:ascii="Times New Roman" w:hAnsi="Times New Roman" w:cs="Times New Roman"/>
          <w:sz w:val="24"/>
          <w:szCs w:val="24"/>
        </w:rPr>
        <w:lastRenderedPageBreak/>
        <w:t>устройство инженерной сети. Последнее важно помнить при возникновении аварийных протечек (не самая редкая авария в МКД)</w:t>
      </w:r>
      <w:proofErr w:type="gramStart"/>
      <w:r w:rsidR="00C3017B" w:rsidRPr="00A85E4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A65C0" w:rsidRPr="00A85E4D">
        <w:rPr>
          <w:rFonts w:ascii="Times New Roman" w:hAnsi="Times New Roman" w:cs="Times New Roman"/>
          <w:sz w:val="24"/>
          <w:szCs w:val="24"/>
        </w:rPr>
        <w:t>ак</w:t>
      </w:r>
      <w:r w:rsidR="00C3017B" w:rsidRPr="00A85E4D">
        <w:rPr>
          <w:rFonts w:ascii="Times New Roman" w:hAnsi="Times New Roman" w:cs="Times New Roman"/>
          <w:sz w:val="24"/>
          <w:szCs w:val="24"/>
        </w:rPr>
        <w:t>,</w:t>
      </w:r>
      <w:r w:rsidR="00FA65C0" w:rsidRPr="00A85E4D">
        <w:rPr>
          <w:rFonts w:ascii="Times New Roman" w:hAnsi="Times New Roman" w:cs="Times New Roman"/>
          <w:sz w:val="24"/>
          <w:szCs w:val="24"/>
        </w:rPr>
        <w:t xml:space="preserve"> если прорыв трубопровода произошел на «стояке»</w:t>
      </w:r>
      <w:r w:rsidR="00396FD5" w:rsidRPr="00A85E4D">
        <w:rPr>
          <w:rFonts w:ascii="Times New Roman" w:hAnsi="Times New Roman" w:cs="Times New Roman"/>
          <w:sz w:val="24"/>
          <w:szCs w:val="24"/>
        </w:rPr>
        <w:t>, до входного вентиля (или вышел из строя сам вентиль), то ответственность за ущерб будет нести управляющая организация</w:t>
      </w:r>
      <w:r w:rsidR="006E644F" w:rsidRPr="00A85E4D">
        <w:rPr>
          <w:rFonts w:ascii="Times New Roman" w:hAnsi="Times New Roman" w:cs="Times New Roman"/>
          <w:sz w:val="24"/>
          <w:szCs w:val="24"/>
        </w:rPr>
        <w:t xml:space="preserve">. Но собственнику квартиры </w:t>
      </w:r>
      <w:r w:rsidR="00C3017B" w:rsidRPr="00A85E4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E644F" w:rsidRPr="00A85E4D">
        <w:rPr>
          <w:rFonts w:ascii="Times New Roman" w:hAnsi="Times New Roman" w:cs="Times New Roman"/>
          <w:sz w:val="24"/>
          <w:szCs w:val="24"/>
        </w:rPr>
        <w:t>надо проследить за правильным составлением акта об аварии, а лучше самому активно участвовать в процессе. Во всяком случае, прежде чем ставить подпись под документом такого рода</w:t>
      </w:r>
      <w:r w:rsidR="00C3017B" w:rsidRPr="00A85E4D">
        <w:rPr>
          <w:rFonts w:ascii="Times New Roman" w:hAnsi="Times New Roman" w:cs="Times New Roman"/>
          <w:sz w:val="24"/>
          <w:szCs w:val="24"/>
        </w:rPr>
        <w:t>,</w:t>
      </w:r>
      <w:r w:rsidR="006E644F" w:rsidRPr="00A85E4D">
        <w:rPr>
          <w:rFonts w:ascii="Times New Roman" w:hAnsi="Times New Roman" w:cs="Times New Roman"/>
          <w:sz w:val="24"/>
          <w:szCs w:val="24"/>
        </w:rPr>
        <w:t xml:space="preserve"> не поленитесь перечесть его </w:t>
      </w:r>
      <w:r w:rsidR="00C3017B" w:rsidRPr="00A85E4D">
        <w:rPr>
          <w:rFonts w:ascii="Times New Roman" w:hAnsi="Times New Roman" w:cs="Times New Roman"/>
          <w:sz w:val="24"/>
          <w:szCs w:val="24"/>
        </w:rPr>
        <w:t xml:space="preserve">критически </w:t>
      </w:r>
      <w:r w:rsidR="006E644F" w:rsidRPr="00A85E4D">
        <w:rPr>
          <w:rFonts w:ascii="Times New Roman" w:hAnsi="Times New Roman" w:cs="Times New Roman"/>
          <w:sz w:val="24"/>
          <w:szCs w:val="24"/>
        </w:rPr>
        <w:t xml:space="preserve">2-3 раза или показать опытному юристу. </w:t>
      </w:r>
      <w:r w:rsidR="005A4DA7" w:rsidRPr="00A85E4D">
        <w:rPr>
          <w:rFonts w:ascii="Times New Roman" w:hAnsi="Times New Roman" w:cs="Times New Roman"/>
          <w:sz w:val="24"/>
          <w:szCs w:val="24"/>
        </w:rPr>
        <w:t xml:space="preserve">Прикиньте, какова стоимость ремонта двух-трех (а подчас и более) нижерасположенных </w:t>
      </w:r>
      <w:r w:rsidR="00C3017B" w:rsidRPr="00A85E4D">
        <w:rPr>
          <w:rFonts w:ascii="Times New Roman" w:hAnsi="Times New Roman" w:cs="Times New Roman"/>
          <w:sz w:val="24"/>
          <w:szCs w:val="24"/>
        </w:rPr>
        <w:t xml:space="preserve">залитых </w:t>
      </w:r>
      <w:r w:rsidR="005A4DA7" w:rsidRPr="00A85E4D">
        <w:rPr>
          <w:rFonts w:ascii="Times New Roman" w:hAnsi="Times New Roman" w:cs="Times New Roman"/>
          <w:sz w:val="24"/>
          <w:szCs w:val="24"/>
        </w:rPr>
        <w:t>квартир, и только тогда принимайте решение.</w:t>
      </w:r>
    </w:p>
    <w:p w:rsidR="009F608B" w:rsidRPr="00A85E4D" w:rsidRDefault="009F608B" w:rsidP="00CA6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 xml:space="preserve">Из этих же соображений, если делаете капитальный ремонт квартиры, не забывайте о Вашей потенциальной ответственности за подобные случаи (за аварии в квартире отвечает ее собственник). </w:t>
      </w:r>
      <w:r w:rsidR="002C11A0" w:rsidRPr="00A85E4D">
        <w:rPr>
          <w:rFonts w:ascii="Times New Roman" w:hAnsi="Times New Roman" w:cs="Times New Roman"/>
          <w:sz w:val="24"/>
          <w:szCs w:val="24"/>
        </w:rPr>
        <w:t xml:space="preserve">Очень тщательно надо подходить к заключению договора с ремонтными организациями, да и на проекте переоборудования квартиры надо обязательно иметь визу руководителя управляющей компании </w:t>
      </w:r>
      <w:r w:rsidR="00581F32" w:rsidRPr="00A85E4D">
        <w:rPr>
          <w:rFonts w:ascii="Times New Roman" w:hAnsi="Times New Roman" w:cs="Times New Roman"/>
          <w:sz w:val="24"/>
          <w:szCs w:val="24"/>
        </w:rPr>
        <w:t xml:space="preserve">- </w:t>
      </w:r>
      <w:r w:rsidR="002C11A0" w:rsidRPr="00A85E4D">
        <w:rPr>
          <w:rFonts w:ascii="Times New Roman" w:hAnsi="Times New Roman" w:cs="Times New Roman"/>
          <w:sz w:val="24"/>
          <w:szCs w:val="24"/>
        </w:rPr>
        <w:t>«согла</w:t>
      </w:r>
      <w:r w:rsidR="00661DB1" w:rsidRPr="00A85E4D">
        <w:rPr>
          <w:rFonts w:ascii="Times New Roman" w:hAnsi="Times New Roman" w:cs="Times New Roman"/>
          <w:sz w:val="24"/>
          <w:szCs w:val="24"/>
        </w:rPr>
        <w:t>с</w:t>
      </w:r>
      <w:r w:rsidR="002C11A0" w:rsidRPr="00A85E4D">
        <w:rPr>
          <w:rFonts w:ascii="Times New Roman" w:hAnsi="Times New Roman" w:cs="Times New Roman"/>
          <w:sz w:val="24"/>
          <w:szCs w:val="24"/>
        </w:rPr>
        <w:t>ова</w:t>
      </w:r>
      <w:r w:rsidR="00661DB1" w:rsidRPr="00A85E4D">
        <w:rPr>
          <w:rFonts w:ascii="Times New Roman" w:hAnsi="Times New Roman" w:cs="Times New Roman"/>
          <w:sz w:val="24"/>
          <w:szCs w:val="24"/>
        </w:rPr>
        <w:t>н</w:t>
      </w:r>
      <w:r w:rsidR="002C11A0" w:rsidRPr="00A85E4D">
        <w:rPr>
          <w:rFonts w:ascii="Times New Roman" w:hAnsi="Times New Roman" w:cs="Times New Roman"/>
          <w:sz w:val="24"/>
          <w:szCs w:val="24"/>
        </w:rPr>
        <w:t>о»</w:t>
      </w:r>
      <w:proofErr w:type="gramStart"/>
      <w:r w:rsidR="002C11A0" w:rsidRPr="00A85E4D">
        <w:rPr>
          <w:rFonts w:ascii="Times New Roman" w:hAnsi="Times New Roman" w:cs="Times New Roman"/>
          <w:sz w:val="24"/>
          <w:szCs w:val="24"/>
        </w:rPr>
        <w:t>.</w:t>
      </w:r>
      <w:r w:rsidR="00C96498" w:rsidRPr="00A85E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96498" w:rsidRPr="00A85E4D">
        <w:rPr>
          <w:rFonts w:ascii="Times New Roman" w:hAnsi="Times New Roman" w:cs="Times New Roman"/>
          <w:sz w:val="24"/>
          <w:szCs w:val="24"/>
        </w:rPr>
        <w:t>а всякого рода недоделки, допущенные шабашниками (работы без договора и гарантийной ответственности), ответить придется своим кровным рублем.</w:t>
      </w:r>
    </w:p>
    <w:p w:rsidR="002C11A0" w:rsidRPr="00A85E4D" w:rsidRDefault="00117520" w:rsidP="00CA6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 xml:space="preserve">Кроме всего, у каждого Дома должен быть технический паспорт. Он составляется БТИ впервые – при вводе дома в эксплуатацию и потом периодически обновляется. Технический паспорт здания отражает многие его </w:t>
      </w:r>
      <w:r w:rsidR="00941877" w:rsidRPr="00A85E4D">
        <w:rPr>
          <w:rFonts w:ascii="Times New Roman" w:hAnsi="Times New Roman" w:cs="Times New Roman"/>
          <w:sz w:val="24"/>
          <w:szCs w:val="24"/>
        </w:rPr>
        <w:t xml:space="preserve">конструктивные </w:t>
      </w:r>
      <w:r w:rsidRPr="00A85E4D">
        <w:rPr>
          <w:rFonts w:ascii="Times New Roman" w:hAnsi="Times New Roman" w:cs="Times New Roman"/>
          <w:sz w:val="24"/>
          <w:szCs w:val="24"/>
        </w:rPr>
        <w:t xml:space="preserve">характеристики, но в первую очередь – площади. Общую площадь здания, площади </w:t>
      </w:r>
      <w:r w:rsidR="00941877" w:rsidRPr="00A85E4D">
        <w:rPr>
          <w:rFonts w:ascii="Times New Roman" w:hAnsi="Times New Roman" w:cs="Times New Roman"/>
          <w:sz w:val="24"/>
          <w:szCs w:val="24"/>
        </w:rPr>
        <w:t>квартир</w:t>
      </w:r>
      <w:r w:rsidRPr="00A85E4D">
        <w:rPr>
          <w:rFonts w:ascii="Times New Roman" w:hAnsi="Times New Roman" w:cs="Times New Roman"/>
          <w:sz w:val="24"/>
          <w:szCs w:val="24"/>
        </w:rPr>
        <w:t>, общих и технических помещений, мест общего пользования, шахтных сооружений, кровли</w:t>
      </w:r>
      <w:r w:rsidR="00941877" w:rsidRPr="00A85E4D">
        <w:rPr>
          <w:rFonts w:ascii="Times New Roman" w:hAnsi="Times New Roman" w:cs="Times New Roman"/>
          <w:sz w:val="24"/>
          <w:szCs w:val="24"/>
        </w:rPr>
        <w:t>, подвала</w:t>
      </w:r>
      <w:r w:rsidRPr="00A85E4D">
        <w:rPr>
          <w:rFonts w:ascii="Times New Roman" w:hAnsi="Times New Roman" w:cs="Times New Roman"/>
          <w:sz w:val="24"/>
          <w:szCs w:val="24"/>
        </w:rPr>
        <w:t xml:space="preserve"> и т.</w:t>
      </w:r>
      <w:r w:rsidR="00581F32" w:rsidRPr="00A85E4D">
        <w:rPr>
          <w:rFonts w:ascii="Times New Roman" w:hAnsi="Times New Roman" w:cs="Times New Roman"/>
          <w:sz w:val="24"/>
          <w:szCs w:val="24"/>
        </w:rPr>
        <w:t>д</w:t>
      </w:r>
      <w:r w:rsidRPr="00A85E4D">
        <w:rPr>
          <w:rFonts w:ascii="Times New Roman" w:hAnsi="Times New Roman" w:cs="Times New Roman"/>
          <w:sz w:val="24"/>
          <w:szCs w:val="24"/>
        </w:rPr>
        <w:t>. Эти параметры исключительно важны и в первую очередь характеризуют объект недвижимости – его продаваемую (арендуемую) площадь, объемы служебных и технических помещений, убираемую площадь и т.д.</w:t>
      </w:r>
    </w:p>
    <w:p w:rsidR="00664DD1" w:rsidRPr="00A85E4D" w:rsidRDefault="00767D49" w:rsidP="00CA6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>Не забудем и о площади Дома, как о важнейшей экономической характеристике: суммарный б</w:t>
      </w:r>
      <w:r w:rsidR="00664DD1" w:rsidRPr="00A85E4D">
        <w:rPr>
          <w:rFonts w:ascii="Times New Roman" w:hAnsi="Times New Roman" w:cs="Times New Roman"/>
          <w:sz w:val="24"/>
          <w:szCs w:val="24"/>
        </w:rPr>
        <w:t xml:space="preserve">юджет МКД </w:t>
      </w:r>
      <w:r w:rsidRPr="00A85E4D">
        <w:rPr>
          <w:rFonts w:ascii="Times New Roman" w:hAnsi="Times New Roman" w:cs="Times New Roman"/>
          <w:sz w:val="24"/>
          <w:szCs w:val="24"/>
        </w:rPr>
        <w:t>складывается из тарифа на содержание (в рублях за квадратный метр)</w:t>
      </w:r>
      <w:r w:rsidR="00A53384" w:rsidRPr="00A85E4D">
        <w:rPr>
          <w:rFonts w:ascii="Times New Roman" w:hAnsi="Times New Roman" w:cs="Times New Roman"/>
          <w:sz w:val="24"/>
          <w:szCs w:val="24"/>
        </w:rPr>
        <w:t>, умноженного на квадратные метры общей площади Дома.</w:t>
      </w:r>
    </w:p>
    <w:p w:rsidR="00941877" w:rsidRPr="00A85E4D" w:rsidRDefault="00941877" w:rsidP="00CA6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 xml:space="preserve">Даже если собственники </w:t>
      </w:r>
      <w:r w:rsidR="00A53384" w:rsidRPr="00A85E4D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A85E4D">
        <w:rPr>
          <w:rFonts w:ascii="Times New Roman" w:hAnsi="Times New Roman" w:cs="Times New Roman"/>
          <w:sz w:val="24"/>
          <w:szCs w:val="24"/>
        </w:rPr>
        <w:t xml:space="preserve">решили провести общее собрание, то без </w:t>
      </w:r>
      <w:r w:rsidR="00A53384" w:rsidRPr="00A85E4D">
        <w:rPr>
          <w:rFonts w:ascii="Times New Roman" w:hAnsi="Times New Roman" w:cs="Times New Roman"/>
          <w:sz w:val="24"/>
          <w:szCs w:val="24"/>
        </w:rPr>
        <w:t xml:space="preserve">сведений об </w:t>
      </w:r>
      <w:r w:rsidRPr="00A85E4D">
        <w:rPr>
          <w:rFonts w:ascii="Times New Roman" w:hAnsi="Times New Roman" w:cs="Times New Roman"/>
          <w:sz w:val="24"/>
          <w:szCs w:val="24"/>
        </w:rPr>
        <w:t>общей площади Дома</w:t>
      </w:r>
      <w:r w:rsidR="00A53384" w:rsidRPr="00A85E4D">
        <w:rPr>
          <w:rFonts w:ascii="Times New Roman" w:hAnsi="Times New Roman" w:cs="Times New Roman"/>
          <w:sz w:val="24"/>
          <w:szCs w:val="24"/>
        </w:rPr>
        <w:t xml:space="preserve"> (и площадикаждого помещения – квартир и нежилых помещений) </w:t>
      </w:r>
      <w:r w:rsidRPr="00A85E4D">
        <w:rPr>
          <w:rFonts w:ascii="Times New Roman" w:hAnsi="Times New Roman" w:cs="Times New Roman"/>
          <w:sz w:val="24"/>
          <w:szCs w:val="24"/>
        </w:rPr>
        <w:t>им никак не обойтись</w:t>
      </w:r>
      <w:proofErr w:type="gramStart"/>
      <w:r w:rsidRPr="00A85E4D">
        <w:rPr>
          <w:rFonts w:ascii="Times New Roman" w:hAnsi="Times New Roman" w:cs="Times New Roman"/>
          <w:sz w:val="24"/>
          <w:szCs w:val="24"/>
        </w:rPr>
        <w:t>.</w:t>
      </w:r>
      <w:r w:rsidR="00A53384" w:rsidRPr="00A85E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3384" w:rsidRPr="00A85E4D">
        <w:rPr>
          <w:rFonts w:ascii="Times New Roman" w:hAnsi="Times New Roman" w:cs="Times New Roman"/>
          <w:sz w:val="24"/>
          <w:szCs w:val="24"/>
        </w:rPr>
        <w:t xml:space="preserve">огласно Жилищному кодексу (ЖК) количество голосов </w:t>
      </w:r>
      <w:r w:rsidR="00FA6172" w:rsidRPr="00A85E4D">
        <w:rPr>
          <w:rFonts w:ascii="Times New Roman" w:hAnsi="Times New Roman" w:cs="Times New Roman"/>
          <w:sz w:val="24"/>
          <w:szCs w:val="24"/>
        </w:rPr>
        <w:t>собственника</w:t>
      </w:r>
      <w:r w:rsidR="002334D2" w:rsidRPr="00A85E4D">
        <w:rPr>
          <w:rFonts w:ascii="Times New Roman" w:hAnsi="Times New Roman" w:cs="Times New Roman"/>
          <w:sz w:val="24"/>
          <w:szCs w:val="24"/>
        </w:rPr>
        <w:t>,</w:t>
      </w:r>
      <w:r w:rsidR="00FA6172" w:rsidRPr="00A85E4D">
        <w:rPr>
          <w:rFonts w:ascii="Times New Roman" w:hAnsi="Times New Roman" w:cs="Times New Roman"/>
          <w:sz w:val="24"/>
          <w:szCs w:val="24"/>
        </w:rPr>
        <w:t xml:space="preserve"> равно как и участие в содержании здания</w:t>
      </w:r>
      <w:r w:rsidR="002334D2" w:rsidRPr="00A85E4D">
        <w:rPr>
          <w:rFonts w:ascii="Times New Roman" w:hAnsi="Times New Roman" w:cs="Times New Roman"/>
          <w:sz w:val="24"/>
          <w:szCs w:val="24"/>
        </w:rPr>
        <w:t>,</w:t>
      </w:r>
      <w:r w:rsidR="00FA6172" w:rsidRPr="00A85E4D">
        <w:rPr>
          <w:rFonts w:ascii="Times New Roman" w:hAnsi="Times New Roman" w:cs="Times New Roman"/>
          <w:sz w:val="24"/>
          <w:szCs w:val="24"/>
        </w:rPr>
        <w:t xml:space="preserve"> пропорционально его доле в общем имуществе МКД. А доля эта, в свою очередь, пропорциональна площади конкретного помещения. Без математики нам </w:t>
      </w:r>
      <w:r w:rsidR="00CB7562" w:rsidRPr="00A85E4D">
        <w:rPr>
          <w:rFonts w:ascii="Times New Roman" w:hAnsi="Times New Roman" w:cs="Times New Roman"/>
          <w:sz w:val="24"/>
          <w:szCs w:val="24"/>
        </w:rPr>
        <w:t xml:space="preserve">никак </w:t>
      </w:r>
      <w:r w:rsidR="00FA6172" w:rsidRPr="00A85E4D">
        <w:rPr>
          <w:rFonts w:ascii="Times New Roman" w:hAnsi="Times New Roman" w:cs="Times New Roman"/>
          <w:sz w:val="24"/>
          <w:szCs w:val="24"/>
        </w:rPr>
        <w:t>не обойтись</w:t>
      </w:r>
      <w:r w:rsidR="00CB7562" w:rsidRPr="00A85E4D">
        <w:rPr>
          <w:rFonts w:ascii="Times New Roman" w:hAnsi="Times New Roman" w:cs="Times New Roman"/>
          <w:sz w:val="24"/>
          <w:szCs w:val="24"/>
        </w:rPr>
        <w:t xml:space="preserve">, даже основные нормативные документы </w:t>
      </w:r>
      <w:r w:rsidR="002334D2" w:rsidRPr="00A85E4D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="00CB7562" w:rsidRPr="00A85E4D">
        <w:rPr>
          <w:rFonts w:ascii="Times New Roman" w:hAnsi="Times New Roman" w:cs="Times New Roman"/>
          <w:sz w:val="24"/>
          <w:szCs w:val="24"/>
        </w:rPr>
        <w:t>полны формулами, используемыми для разнообразных экономических расчетов.</w:t>
      </w:r>
    </w:p>
    <w:p w:rsidR="009D779B" w:rsidRPr="00A85E4D" w:rsidRDefault="009D779B" w:rsidP="00CA67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>Итак, доля</w:t>
      </w:r>
      <w:proofErr w:type="gramStart"/>
      <w:r w:rsidR="00F657C4" w:rsidRPr="00A85E4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F657C4" w:rsidRPr="00A85E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657C4" w:rsidRPr="00A85E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F657C4" w:rsidRPr="00A85E4D">
        <w:rPr>
          <w:rFonts w:ascii="Times New Roman" w:hAnsi="Times New Roman" w:cs="Times New Roman"/>
          <w:b/>
          <w:sz w:val="24"/>
          <w:szCs w:val="24"/>
        </w:rPr>
        <w:t>)</w:t>
      </w:r>
      <w:r w:rsidRPr="00A85E4D">
        <w:rPr>
          <w:rFonts w:ascii="Times New Roman" w:hAnsi="Times New Roman" w:cs="Times New Roman"/>
          <w:sz w:val="24"/>
          <w:szCs w:val="24"/>
        </w:rPr>
        <w:t xml:space="preserve">, относящаяся к помещению </w:t>
      </w:r>
      <w:r w:rsidR="00F657C4" w:rsidRPr="00A85E4D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85E4D">
        <w:rPr>
          <w:rFonts w:ascii="Times New Roman" w:hAnsi="Times New Roman" w:cs="Times New Roman"/>
          <w:sz w:val="24"/>
          <w:szCs w:val="24"/>
        </w:rPr>
        <w:t xml:space="preserve"> равняется соотношению </w:t>
      </w:r>
      <w:r w:rsidR="00F657C4" w:rsidRPr="00A85E4D">
        <w:rPr>
          <w:rFonts w:ascii="Times New Roman" w:hAnsi="Times New Roman" w:cs="Times New Roman"/>
          <w:sz w:val="24"/>
          <w:szCs w:val="24"/>
        </w:rPr>
        <w:t>площади помещения к площади здания (чаще выражаемая в процентах):</w:t>
      </w:r>
    </w:p>
    <w:p w:rsidR="009D779B" w:rsidRPr="00A85E4D" w:rsidRDefault="009D779B" w:rsidP="009D7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5E4D">
        <w:rPr>
          <w:rFonts w:ascii="Times New Roman" w:hAnsi="Times New Roman" w:cs="Times New Roman"/>
          <w:sz w:val="24"/>
          <w:szCs w:val="24"/>
        </w:rPr>
        <w:tab/>
      </w:r>
      <w:r w:rsidRPr="00A85E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D(</w:t>
      </w:r>
      <w:proofErr w:type="spellStart"/>
      <w:proofErr w:type="gramEnd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) = S</w:t>
      </w:r>
      <w:r w:rsidRPr="00A85E4D">
        <w:rPr>
          <w:rFonts w:ascii="Times New Roman" w:hAnsi="Times New Roman" w:cs="Times New Roman"/>
          <w:b/>
          <w:sz w:val="24"/>
          <w:szCs w:val="24"/>
        </w:rPr>
        <w:t>о</w:t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)/S</w:t>
      </w:r>
      <w:proofErr w:type="spellStart"/>
      <w:r w:rsidRPr="00A85E4D">
        <w:rPr>
          <w:rFonts w:ascii="Times New Roman" w:hAnsi="Times New Roman" w:cs="Times New Roman"/>
          <w:b/>
          <w:sz w:val="24"/>
          <w:szCs w:val="24"/>
        </w:rPr>
        <w:t>оз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D779B" w:rsidRPr="00A85E4D" w:rsidRDefault="009D779B" w:rsidP="009D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E4D">
        <w:rPr>
          <w:rFonts w:ascii="Times New Roman" w:hAnsi="Times New Roman" w:cs="Times New Roman"/>
          <w:sz w:val="24"/>
          <w:szCs w:val="24"/>
        </w:rPr>
        <w:t>где</w:t>
      </w:r>
      <w:r w:rsidRPr="00A85E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D779B" w:rsidRPr="00A85E4D" w:rsidRDefault="009D779B" w:rsidP="009D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A85E4D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Pr="00A85E4D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85E4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</w:rPr>
        <w:t>)</w:t>
      </w:r>
      <w:r w:rsidRPr="00A85E4D">
        <w:rPr>
          <w:rFonts w:ascii="Times New Roman" w:hAnsi="Times New Roman" w:cs="Times New Roman"/>
          <w:sz w:val="24"/>
          <w:szCs w:val="24"/>
        </w:rPr>
        <w:t xml:space="preserve"> – общая площадь личного помещения № i;</w:t>
      </w:r>
    </w:p>
    <w:p w:rsidR="009D779B" w:rsidRPr="00A85E4D" w:rsidRDefault="009D779B" w:rsidP="009D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85E4D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Pr="00A85E4D">
        <w:rPr>
          <w:rFonts w:ascii="Times New Roman" w:hAnsi="Times New Roman" w:cs="Times New Roman"/>
          <w:b/>
          <w:sz w:val="24"/>
          <w:szCs w:val="24"/>
        </w:rPr>
        <w:t>оз</w:t>
      </w:r>
      <w:proofErr w:type="spellEnd"/>
      <w:r w:rsidRPr="00A85E4D">
        <w:rPr>
          <w:rFonts w:ascii="Times New Roman" w:hAnsi="Times New Roman" w:cs="Times New Roman"/>
          <w:sz w:val="24"/>
          <w:szCs w:val="24"/>
        </w:rPr>
        <w:t xml:space="preserve"> – общая площадь всех помещений личной собственности </w:t>
      </w:r>
      <w:r w:rsidR="006543AF" w:rsidRPr="00A85E4D">
        <w:rPr>
          <w:rFonts w:ascii="Times New Roman" w:hAnsi="Times New Roman" w:cs="Times New Roman"/>
          <w:sz w:val="24"/>
          <w:szCs w:val="24"/>
        </w:rPr>
        <w:t xml:space="preserve">(не считая помещений общей собственности) </w:t>
      </w:r>
      <w:r w:rsidRPr="00A85E4D">
        <w:rPr>
          <w:rFonts w:ascii="Times New Roman" w:hAnsi="Times New Roman" w:cs="Times New Roman"/>
          <w:sz w:val="24"/>
          <w:szCs w:val="24"/>
        </w:rPr>
        <w:t xml:space="preserve">здания; </w:t>
      </w:r>
    </w:p>
    <w:p w:rsidR="009D779B" w:rsidRPr="00A85E4D" w:rsidRDefault="009D779B" w:rsidP="009D77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4D">
        <w:rPr>
          <w:rFonts w:ascii="Times New Roman" w:hAnsi="Times New Roman" w:cs="Times New Roman"/>
          <w:b/>
          <w:sz w:val="24"/>
          <w:szCs w:val="24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A85E4D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Pr="00A85E4D">
        <w:rPr>
          <w:rFonts w:ascii="Times New Roman" w:hAnsi="Times New Roman" w:cs="Times New Roman"/>
          <w:b/>
          <w:sz w:val="24"/>
          <w:szCs w:val="24"/>
        </w:rPr>
        <w:t>оз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</w:rPr>
        <w:t xml:space="preserve"> = Σ </w:t>
      </w:r>
      <w:proofErr w:type="spellStart"/>
      <w:r w:rsidRPr="00A85E4D">
        <w:rPr>
          <w:rFonts w:ascii="Times New Roman" w:hAnsi="Times New Roman" w:cs="Times New Roman"/>
          <w:b/>
          <w:sz w:val="24"/>
          <w:szCs w:val="24"/>
        </w:rPr>
        <w:t>Sо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85E4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</w:rPr>
        <w:t xml:space="preserve">); </w:t>
      </w:r>
      <w:r w:rsidRPr="00A85E4D">
        <w:rPr>
          <w:rFonts w:ascii="Times New Roman" w:hAnsi="Times New Roman" w:cs="Times New Roman"/>
          <w:b/>
          <w:sz w:val="24"/>
          <w:szCs w:val="24"/>
        </w:rPr>
        <w:tab/>
        <w:t>(i = 1..N);</w:t>
      </w:r>
      <w:r w:rsidRPr="00A85E4D">
        <w:rPr>
          <w:rFonts w:ascii="Times New Roman" w:hAnsi="Times New Roman" w:cs="Times New Roman"/>
          <w:b/>
          <w:sz w:val="24"/>
          <w:szCs w:val="24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</w:rPr>
        <w:tab/>
      </w:r>
    </w:p>
    <w:p w:rsidR="00CB7562" w:rsidRPr="00A85E4D" w:rsidRDefault="009D779B" w:rsidP="009D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</w:rPr>
        <w:t>N</w:t>
      </w:r>
      <w:r w:rsidRPr="00A85E4D">
        <w:rPr>
          <w:rFonts w:ascii="Times New Roman" w:hAnsi="Times New Roman" w:cs="Times New Roman"/>
          <w:sz w:val="24"/>
          <w:szCs w:val="24"/>
        </w:rPr>
        <w:t xml:space="preserve"> – количество ли</w:t>
      </w:r>
      <w:r w:rsidR="006543AF" w:rsidRPr="00A85E4D">
        <w:rPr>
          <w:rFonts w:ascii="Times New Roman" w:hAnsi="Times New Roman" w:cs="Times New Roman"/>
          <w:sz w:val="24"/>
          <w:szCs w:val="24"/>
        </w:rPr>
        <w:t>чных помещений в здании (в МКД).</w:t>
      </w:r>
    </w:p>
    <w:p w:rsidR="006543AF" w:rsidRPr="00A85E4D" w:rsidRDefault="006543AF" w:rsidP="006543AF">
      <w:pPr>
        <w:numPr>
          <w:ilvl w:val="0"/>
          <w:numId w:val="1"/>
        </w:numPr>
        <w:shd w:val="clear" w:color="auto" w:fill="E0E0E0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и далее под </w:t>
      </w:r>
      <w:r w:rsidRPr="00A8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помещениямиличной собственности</w:t>
      </w:r>
      <w:r w:rsidRPr="00A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r w:rsidRPr="00A8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личными помещениями)</w:t>
      </w:r>
      <w:r w:rsidRPr="00A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понимаем помещения находящиеся в личной (частной) собственности физических или юридических лиц, в отличие от помещений, находящихся в общей долевой собственности. Знаком  «</w:t>
      </w:r>
      <w:r w:rsidRPr="00A85E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00B5"/>
      </w:r>
      <w:r w:rsidRPr="00A8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будем помечать оригинальные авторские предложения, не вошедшие пока в широкую практику. </w:t>
      </w:r>
    </w:p>
    <w:p w:rsidR="00E946AA" w:rsidRPr="00A85E4D" w:rsidRDefault="00E946AA" w:rsidP="00E946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>Сумма всех долей равняется:</w:t>
      </w:r>
    </w:p>
    <w:p w:rsidR="00C975CE" w:rsidRPr="00A85E4D" w:rsidRDefault="00E946AA" w:rsidP="00E946A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5E4D">
        <w:rPr>
          <w:rFonts w:ascii="Times New Roman" w:hAnsi="Times New Roman" w:cs="Times New Roman"/>
          <w:sz w:val="24"/>
          <w:szCs w:val="24"/>
        </w:rPr>
        <w:tab/>
      </w:r>
      <w:r w:rsidRPr="00A85E4D">
        <w:rPr>
          <w:rFonts w:ascii="Times New Roman" w:hAnsi="Times New Roman" w:cs="Times New Roman"/>
          <w:sz w:val="24"/>
          <w:szCs w:val="24"/>
        </w:rPr>
        <w:tab/>
      </w:r>
      <w:r w:rsidRPr="00A85E4D">
        <w:rPr>
          <w:rFonts w:ascii="Times New Roman" w:hAnsi="Times New Roman" w:cs="Times New Roman"/>
          <w:b/>
          <w:sz w:val="24"/>
          <w:szCs w:val="24"/>
        </w:rPr>
        <w:t>Σ</w:t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D(</w:t>
      </w:r>
      <w:proofErr w:type="spellStart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= </w:t>
      </w:r>
      <w:r w:rsidRPr="00A85E4D">
        <w:rPr>
          <w:rFonts w:ascii="Times New Roman" w:hAnsi="Times New Roman" w:cs="Times New Roman"/>
          <w:b/>
          <w:sz w:val="24"/>
          <w:szCs w:val="24"/>
        </w:rPr>
        <w:t>Σ</w:t>
      </w:r>
      <w:proofErr w:type="gramStart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A85E4D">
        <w:rPr>
          <w:rFonts w:ascii="Times New Roman" w:hAnsi="Times New Roman" w:cs="Times New Roman"/>
          <w:b/>
          <w:sz w:val="24"/>
          <w:szCs w:val="24"/>
        </w:rPr>
        <w:t>о</w:t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>)/S</w:t>
      </w:r>
      <w:proofErr w:type="spellStart"/>
      <w:r w:rsidRPr="00A85E4D">
        <w:rPr>
          <w:rFonts w:ascii="Times New Roman" w:hAnsi="Times New Roman" w:cs="Times New Roman"/>
          <w:b/>
          <w:sz w:val="24"/>
          <w:szCs w:val="24"/>
        </w:rPr>
        <w:t>оз</w:t>
      </w:r>
      <w:proofErr w:type="spellEnd"/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1; </w:t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ab/>
        <w:t>(</w:t>
      </w:r>
      <w:r w:rsidRPr="00A85E4D">
        <w:rPr>
          <w:rFonts w:ascii="Times New Roman" w:hAnsi="Times New Roman" w:cs="Times New Roman"/>
          <w:b/>
          <w:sz w:val="24"/>
          <w:szCs w:val="24"/>
        </w:rPr>
        <w:t>или</w:t>
      </w:r>
      <w:r w:rsidRPr="00A85E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100%).</w:t>
      </w:r>
    </w:p>
    <w:p w:rsidR="00F734C9" w:rsidRPr="00A85E4D" w:rsidRDefault="00C975CE" w:rsidP="001552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lastRenderedPageBreak/>
        <w:t>Здесь уместно вспомнить, что до 2005 г. общая площадь квартир в МКД органами БТИ определялась с учетом летних помещений (террасы, балконы и лоджии), а после принятия ЖК в 2005 г. – без их учета. Свидетельство о регистрации права собственности, выданное после 2005 г., подтверждает безусловное право собственника на квартиру без учета летних помещений (без балконов и лоджий)</w:t>
      </w:r>
      <w:proofErr w:type="gramStart"/>
      <w:r w:rsidR="0015522D" w:rsidRPr="00A85E4D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="0015522D" w:rsidRPr="00A85E4D">
        <w:rPr>
          <w:rFonts w:ascii="Times New Roman" w:hAnsi="Times New Roman" w:cs="Times New Roman"/>
          <w:sz w:val="24"/>
          <w:szCs w:val="24"/>
        </w:rPr>
        <w:t xml:space="preserve">отя экспликация (план помещений) подтверждает наличие таковых в квартире. </w:t>
      </w:r>
      <w:r w:rsidR="007A5CC2" w:rsidRPr="00A85E4D">
        <w:rPr>
          <w:rFonts w:ascii="Times New Roman" w:hAnsi="Times New Roman" w:cs="Times New Roman"/>
          <w:sz w:val="24"/>
          <w:szCs w:val="24"/>
        </w:rPr>
        <w:t xml:space="preserve">Это первый, но далеко не единственный казус жилищного законодательства. </w:t>
      </w:r>
      <w:r w:rsidR="00193377" w:rsidRPr="00A85E4D">
        <w:rPr>
          <w:rFonts w:ascii="Times New Roman" w:hAnsi="Times New Roman" w:cs="Times New Roman"/>
          <w:sz w:val="24"/>
          <w:szCs w:val="24"/>
        </w:rPr>
        <w:t xml:space="preserve">А на некоторые вопросы закон вовсе не дает прямых ответов, вступает в силу сложившаяся судебная практика. </w:t>
      </w:r>
    </w:p>
    <w:p w:rsidR="006543AF" w:rsidRPr="00A85E4D" w:rsidRDefault="00193377" w:rsidP="001552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4D">
        <w:rPr>
          <w:rFonts w:ascii="Times New Roman" w:hAnsi="Times New Roman" w:cs="Times New Roman"/>
          <w:sz w:val="24"/>
          <w:szCs w:val="24"/>
        </w:rPr>
        <w:t xml:space="preserve">Радиатор отопления в квартире – общее имущество или личное? Окно – </w:t>
      </w:r>
      <w:r w:rsidR="001321A8" w:rsidRPr="00A85E4D">
        <w:rPr>
          <w:rFonts w:ascii="Times New Roman" w:hAnsi="Times New Roman" w:cs="Times New Roman"/>
          <w:sz w:val="24"/>
          <w:szCs w:val="24"/>
        </w:rPr>
        <w:t xml:space="preserve">это </w:t>
      </w:r>
      <w:r w:rsidRPr="00A85E4D">
        <w:rPr>
          <w:rFonts w:ascii="Times New Roman" w:hAnsi="Times New Roman" w:cs="Times New Roman"/>
          <w:sz w:val="24"/>
          <w:szCs w:val="24"/>
        </w:rPr>
        <w:t xml:space="preserve">часть фасада </w:t>
      </w:r>
      <w:r w:rsidR="00F734C9" w:rsidRPr="00A85E4D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A85E4D">
        <w:rPr>
          <w:rFonts w:ascii="Times New Roman" w:hAnsi="Times New Roman" w:cs="Times New Roman"/>
          <w:sz w:val="24"/>
          <w:szCs w:val="24"/>
        </w:rPr>
        <w:t xml:space="preserve">или </w:t>
      </w:r>
      <w:r w:rsidR="00F734C9" w:rsidRPr="00A85E4D">
        <w:rPr>
          <w:rFonts w:ascii="Times New Roman" w:hAnsi="Times New Roman" w:cs="Times New Roman"/>
          <w:sz w:val="24"/>
          <w:szCs w:val="24"/>
        </w:rPr>
        <w:t>принадлежность конкретной квартиры? На эти и подобные вопросы – в следующих сериях.</w:t>
      </w:r>
    </w:p>
    <w:sectPr w:rsidR="006543AF" w:rsidRPr="00A85E4D" w:rsidSect="0099157C">
      <w:pgSz w:w="11906" w:h="16838"/>
      <w:pgMar w:top="794" w:right="79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184"/>
    <w:multiLevelType w:val="hybridMultilevel"/>
    <w:tmpl w:val="91CE2370"/>
    <w:lvl w:ilvl="0" w:tplc="8ABCE30A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C434C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182463F6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6B46F234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60306920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662E5942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C48A6846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CA20B230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5B2E52E0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67E4"/>
    <w:rsid w:val="00063943"/>
    <w:rsid w:val="000A7C57"/>
    <w:rsid w:val="000C0E60"/>
    <w:rsid w:val="00117520"/>
    <w:rsid w:val="001321A8"/>
    <w:rsid w:val="001551FB"/>
    <w:rsid w:val="0015522D"/>
    <w:rsid w:val="00177139"/>
    <w:rsid w:val="00193377"/>
    <w:rsid w:val="002334D2"/>
    <w:rsid w:val="00297F7E"/>
    <w:rsid w:val="002C11A0"/>
    <w:rsid w:val="002D1BD8"/>
    <w:rsid w:val="00330234"/>
    <w:rsid w:val="00357AB5"/>
    <w:rsid w:val="00376B3C"/>
    <w:rsid w:val="00396FD5"/>
    <w:rsid w:val="00457C4A"/>
    <w:rsid w:val="00465771"/>
    <w:rsid w:val="0048183F"/>
    <w:rsid w:val="004A1876"/>
    <w:rsid w:val="004A6DB1"/>
    <w:rsid w:val="005174F2"/>
    <w:rsid w:val="00581F32"/>
    <w:rsid w:val="005A4DA7"/>
    <w:rsid w:val="005C5F87"/>
    <w:rsid w:val="005C7535"/>
    <w:rsid w:val="005D054C"/>
    <w:rsid w:val="005F5BF9"/>
    <w:rsid w:val="006543AF"/>
    <w:rsid w:val="00661DB1"/>
    <w:rsid w:val="00664DD1"/>
    <w:rsid w:val="0066511A"/>
    <w:rsid w:val="006E644F"/>
    <w:rsid w:val="00767D49"/>
    <w:rsid w:val="007A5CC2"/>
    <w:rsid w:val="00873ED8"/>
    <w:rsid w:val="008844FF"/>
    <w:rsid w:val="009303E1"/>
    <w:rsid w:val="00941877"/>
    <w:rsid w:val="00950D85"/>
    <w:rsid w:val="009667E4"/>
    <w:rsid w:val="00966E43"/>
    <w:rsid w:val="0099157C"/>
    <w:rsid w:val="009B3C6F"/>
    <w:rsid w:val="009B5465"/>
    <w:rsid w:val="009D779B"/>
    <w:rsid w:val="009F608B"/>
    <w:rsid w:val="00A23CAE"/>
    <w:rsid w:val="00A53384"/>
    <w:rsid w:val="00A6763D"/>
    <w:rsid w:val="00A85E4D"/>
    <w:rsid w:val="00A90B23"/>
    <w:rsid w:val="00B50C3C"/>
    <w:rsid w:val="00BD0744"/>
    <w:rsid w:val="00C3017B"/>
    <w:rsid w:val="00C435B5"/>
    <w:rsid w:val="00C644B9"/>
    <w:rsid w:val="00C96498"/>
    <w:rsid w:val="00C975CE"/>
    <w:rsid w:val="00CA6787"/>
    <w:rsid w:val="00CB7562"/>
    <w:rsid w:val="00E3322A"/>
    <w:rsid w:val="00E90C2E"/>
    <w:rsid w:val="00E946AA"/>
    <w:rsid w:val="00F16279"/>
    <w:rsid w:val="00F26862"/>
    <w:rsid w:val="00F657C4"/>
    <w:rsid w:val="00F734C9"/>
    <w:rsid w:val="00FA6172"/>
    <w:rsid w:val="00FA65C0"/>
    <w:rsid w:val="00FC1D55"/>
    <w:rsid w:val="00FE50CD"/>
    <w:rsid w:val="00FE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Белолипецкий</dc:creator>
  <cp:lastModifiedBy>1</cp:lastModifiedBy>
  <cp:revision>4</cp:revision>
  <dcterms:created xsi:type="dcterms:W3CDTF">2015-01-19T12:54:00Z</dcterms:created>
  <dcterms:modified xsi:type="dcterms:W3CDTF">2015-04-03T12:58:00Z</dcterms:modified>
</cp:coreProperties>
</file>