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2" w:rsidRPr="00FE6C13" w:rsidRDefault="00B561B2" w:rsidP="00B561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некоторые вопросы конференции комментирует О.С.Беленькая, заместитель генерального директора по правовым вопросам СРО НП «ЖКХ-групп»:</w:t>
      </w:r>
    </w:p>
    <w:p w:rsidR="00B561B2" w:rsidRPr="00FE6C13" w:rsidRDefault="00B561B2" w:rsidP="00B561B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1B2" w:rsidRPr="00FE6C13" w:rsidRDefault="00B561B2" w:rsidP="00B56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>Какой должна быть температура горячей воды?</w:t>
      </w:r>
    </w:p>
    <w:p w:rsidR="00B561B2" w:rsidRPr="00FE6C13" w:rsidRDefault="00B561B2" w:rsidP="00B561B2">
      <w:pPr>
        <w:tabs>
          <w:tab w:val="left" w:pos="14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E6C13">
        <w:rPr>
          <w:rFonts w:ascii="Times New Roman" w:hAnsi="Times New Roman" w:cs="Times New Roman"/>
          <w:sz w:val="28"/>
          <w:szCs w:val="28"/>
        </w:rPr>
        <w:tab/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- В соответствии с п. 5 Приложения №1 к Правилам предоставления коммунальных услуг,  утвержденных Постановлением Правительства РФ №354 от 06.05.2011,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2.1.4.2496-09, температура горячей воды должна быть 60С</w:t>
      </w:r>
      <w:r w:rsidRPr="00FE6C1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E6C13">
        <w:rPr>
          <w:rFonts w:ascii="Times New Roman" w:hAnsi="Times New Roman" w:cs="Times New Roman"/>
          <w:sz w:val="28"/>
          <w:szCs w:val="28"/>
        </w:rPr>
        <w:t xml:space="preserve">, отклонения не допускаются в соответствии с </w:t>
      </w:r>
      <w:hyperlink r:id="rId5" w:history="1">
        <w:r w:rsidRPr="00FE6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FE6C13">
        <w:rPr>
          <w:rFonts w:ascii="Times New Roman" w:hAnsi="Times New Roman" w:cs="Times New Roman"/>
          <w:sz w:val="28"/>
          <w:szCs w:val="28"/>
        </w:rPr>
        <w:t xml:space="preserve"> Верховного Суда РФ от 31.05.2013 N АКПИ13-394.</w:t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B2" w:rsidRPr="00FE6C13" w:rsidRDefault="00B561B2" w:rsidP="00B561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 Ситуация: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организация (РСО) заключила договор с управляющей компанией (УК) на продажу коммунального ресурса по отоплению. Вправе ли УК заключить агентский договор с РСО на организацию работы с населением, который включает ежемесячное выставление квитанций на оплату коммунальных услуг? Не приобретает ли РСО в данной ситуации статус «Исполнителя коммунальных услуг»?</w:t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>Ответ:</w:t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- В случае если собственниками выбран способ управления «управляющая организация» (УО), то она в силу норм ЖК РФ и Правил предоставления коммунальных услуг, утвержденных Постановлением Правительства РФ №354 от 06.05.2011,  признается исполнителем коммунальных услуг. Заключение агентского договора между УО и РСО не освобождает УО от обязанностей, возложенных на неё, как на исполнителя коммунальных услуг. При этом в агентском договоре можно предусмотреть условие о том, что УО поручает РСО снимать показания ИПУ, ОПУ, начислять потребителям плату за коммунальные услуги, потребленные на индивидуальные и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нужды. В этом случае РСО вправе выставлять потребителям счета-квитанции на оплату коммунальных услуг, потребленных как на индивидуальные, так и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нужды. Агентский договор заключается в соответствии с нормами Гражданского кодекса РФ (ст. 1009) для его заключения решение общего собрания собственников не требуется. Однако оплата сверхнормативного ОДН оплачивается УО в соответствии с п. 44 Правил </w:t>
      </w:r>
      <w:r w:rsidRPr="00FE6C13">
        <w:rPr>
          <w:rFonts w:ascii="Times New Roman" w:hAnsi="Times New Roman" w:cs="Times New Roman"/>
          <w:sz w:val="28"/>
          <w:szCs w:val="28"/>
        </w:rPr>
        <w:lastRenderedPageBreak/>
        <w:t>№354 от 06.11.2011, за исключением случая, если Общим собранием собственников принято решение о пропорциональном распределении этой разницы между ними.</w:t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B2" w:rsidRPr="00FE6C13" w:rsidRDefault="00B561B2" w:rsidP="00B56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>Чем отличается управляющая организация при способе управления «управляющая организация» от управляющей организации при непосредственном способе управления? Кто является потребителем коммунальных услуг?</w:t>
      </w:r>
    </w:p>
    <w:p w:rsidR="00B561B2" w:rsidRPr="00FE6C13" w:rsidRDefault="00B561B2" w:rsidP="00B561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561B2" w:rsidRPr="00FE6C13" w:rsidRDefault="00B561B2" w:rsidP="00B561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>- Первое отличие состоит в том, что при способе управления «управляющая организация» между управляющей организацией и собственниками помещений заключается договор управления независимо от числа квартир в многоквартирном доме в соответствии со ст. 162 ЖК РФ. При непосредственном способе, когда количество квартир больше 12 между управляющей организацией и собственниками помещений заключается оказания услуг и (или) выполнения работ по содержанию и ремонту общего имущества.</w:t>
      </w:r>
    </w:p>
    <w:p w:rsidR="00B561B2" w:rsidRPr="00FE6C13" w:rsidRDefault="00B561B2" w:rsidP="00B5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В части  оказания услуг и (или) выполнения работ по содержанию и ремонту общего имущества в первом, и во втором случае управляющая организация в равной степени имеют права и обязанности. Однако при непосредственном способе управления, если это закреплено договором, управляющая организация несет ответственность в пределах собранных денежных средств. </w:t>
      </w:r>
    </w:p>
    <w:p w:rsidR="00B561B2" w:rsidRPr="00FE6C13" w:rsidRDefault="00B561B2" w:rsidP="00B5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13">
        <w:rPr>
          <w:rFonts w:ascii="Times New Roman" w:hAnsi="Times New Roman" w:cs="Times New Roman"/>
          <w:sz w:val="28"/>
          <w:szCs w:val="28"/>
        </w:rPr>
        <w:t xml:space="preserve">Второе основное отличие состоит в том, что при способе управления «управляющая организация», управляющая организация является исполнителем коммунальных услуг, а во втором случае потребители вступают в договорные отношения с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организациями в части предоставления им коммунальных услуг, как на индивидуальные, так и </w:t>
      </w:r>
      <w:proofErr w:type="spellStart"/>
      <w:r w:rsidRPr="00FE6C13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FE6C13">
        <w:rPr>
          <w:rFonts w:ascii="Times New Roman" w:hAnsi="Times New Roman" w:cs="Times New Roman"/>
          <w:sz w:val="28"/>
          <w:szCs w:val="28"/>
        </w:rPr>
        <w:t xml:space="preserve"> нужды, т.е. РСО самостоятельно от своего имени будет выставлять потребителям платежные документы (счета-квитанции) и собирать платежи.</w:t>
      </w:r>
      <w:proofErr w:type="gramEnd"/>
    </w:p>
    <w:p w:rsidR="00B561B2" w:rsidRPr="00FE6C13" w:rsidRDefault="00B561B2" w:rsidP="00B5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Потребителем, в силу п. 2 Правил предоставления коммунальных услуг, утв. Постановлением Правительства РФ №354 от 06.05.2011, является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услуги. </w:t>
      </w:r>
    </w:p>
    <w:p w:rsidR="00B561B2" w:rsidRPr="00FE6C13" w:rsidRDefault="00B561B2" w:rsidP="00B5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>При реализации проекта используются средства государственной поддержки (грант) в соответствие с Распоряжением Президента Российской Федерации от 29.03.2013 № 115-рп.</w:t>
      </w: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1B2" w:rsidRPr="00FE6C13" w:rsidRDefault="00B561B2" w:rsidP="00B56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23" w:rsidRDefault="00D13623"/>
    <w:sectPr w:rsidR="00D13623" w:rsidSect="0049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5DF"/>
    <w:multiLevelType w:val="hybridMultilevel"/>
    <w:tmpl w:val="0898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1B2"/>
    <w:rsid w:val="000C3BE2"/>
    <w:rsid w:val="001909FB"/>
    <w:rsid w:val="00371F83"/>
    <w:rsid w:val="003B7ED5"/>
    <w:rsid w:val="00537D88"/>
    <w:rsid w:val="0079332C"/>
    <w:rsid w:val="008045EB"/>
    <w:rsid w:val="00824F10"/>
    <w:rsid w:val="00993154"/>
    <w:rsid w:val="00B561B2"/>
    <w:rsid w:val="00BB55FD"/>
    <w:rsid w:val="00BF2610"/>
    <w:rsid w:val="00C119B3"/>
    <w:rsid w:val="00C53027"/>
    <w:rsid w:val="00D13623"/>
    <w:rsid w:val="00D90A62"/>
    <w:rsid w:val="00DA6695"/>
    <w:rsid w:val="00EC55A2"/>
    <w:rsid w:val="00F2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6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11E9AF542108C7B0D6B317B9FA9D0CB165718178D79E928A2AC7BA444v3g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2013-11-27T05:01:00Z</dcterms:created>
  <dcterms:modified xsi:type="dcterms:W3CDTF">2013-11-27T05:02:00Z</dcterms:modified>
</cp:coreProperties>
</file>