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BE" w:rsidRDefault="00BC00BE" w:rsidP="00C6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0827A5" wp14:editId="70E5C1DA">
                <wp:simplePos x="0" y="0"/>
                <wp:positionH relativeFrom="column">
                  <wp:posOffset>-937260</wp:posOffset>
                </wp:positionH>
                <wp:positionV relativeFrom="paragraph">
                  <wp:posOffset>-579755</wp:posOffset>
                </wp:positionV>
                <wp:extent cx="7200900" cy="10401300"/>
                <wp:effectExtent l="0" t="0" r="19050" b="1905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0401300"/>
                          <a:chOff x="801" y="234"/>
                          <a:chExt cx="11340" cy="1638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41" y="234"/>
                            <a:ext cx="180" cy="1638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 flipH="1">
                            <a:off x="2421" y="594"/>
                            <a:ext cx="180" cy="15300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1" y="2034"/>
                            <a:ext cx="11340" cy="18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1" y="2214"/>
                            <a:ext cx="10980" cy="180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DE51E" id="Группа 5" o:spid="_x0000_s1026" style="position:absolute;margin-left:-73.8pt;margin-top:-45.65pt;width:567pt;height:819pt;z-index:251659264" coordorigin="801,234" coordsize="11340,1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">
                <v:rect id="Rectangle 3" o:spid="_x0000_s1027" style="position:absolute;left:2241;top:234;width:180;height:16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" fillcolor="#c90" strokecolor="white"/>
                <v:rect id="Rectangle 4" o:spid="_x0000_s1028" style="position:absolute;left:2421;top:594;width:180;height:153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" fillcolor="#06f" strokecolor="white"/>
                <v:rect id="Rectangle 5" o:spid="_x0000_s1029" style="position:absolute;left:801;top:2034;width:113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" fillcolor="#c90" strokecolor="white"/>
                <v:rect id="Rectangle 6" o:spid="_x0000_s1030" style="position:absolute;left:981;top:2214;width:109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" fillcolor="#06f" strokecolor="white"/>
              </v:group>
            </w:pict>
          </mc:Fallback>
        </mc:AlternateContent>
      </w:r>
    </w:p>
    <w:p w:rsidR="00BC00BE" w:rsidRDefault="00BC00BE" w:rsidP="00C6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0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4AD3B" wp14:editId="7666AC70">
                <wp:simplePos x="0" y="0"/>
                <wp:positionH relativeFrom="column">
                  <wp:posOffset>532765</wp:posOffset>
                </wp:positionH>
                <wp:positionV relativeFrom="paragraph">
                  <wp:posOffset>3126740</wp:posOffset>
                </wp:positionV>
                <wp:extent cx="5727700" cy="2755900"/>
                <wp:effectExtent l="0" t="0" r="635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0BE" w:rsidRPr="00414466" w:rsidRDefault="00BC00BE" w:rsidP="004144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56"/>
                                <w:szCs w:val="64"/>
                              </w:rPr>
                            </w:pPr>
                            <w:r w:rsidRPr="00414466">
                              <w:rPr>
                                <w:rFonts w:ascii="Arial" w:hAnsi="Arial" w:cs="Arial"/>
                                <w:b/>
                                <w:color w:val="800000"/>
                                <w:sz w:val="56"/>
                                <w:szCs w:val="64"/>
                              </w:rPr>
                              <w:t xml:space="preserve">ОТЧЕТ О </w:t>
                            </w:r>
                            <w:r w:rsidRPr="00414466">
                              <w:rPr>
                                <w:rFonts w:ascii="Arial" w:hAnsi="Arial" w:cs="Arial"/>
                                <w:b/>
                                <w:color w:val="800000"/>
                                <w:sz w:val="56"/>
                                <w:szCs w:val="64"/>
                              </w:rPr>
                              <w:t>РАБОТЕ РЕСУРСНОГО ЦЕНТРА ПОДДЕРЖКИ НКО ПРИ ОБЩЕСТВЕННОЙ ПАЛАТЕ АМУРСКОЙ ОБЛАСТИ</w:t>
                            </w:r>
                          </w:p>
                          <w:p w:rsidR="00BC00BE" w:rsidRPr="00414466" w:rsidRDefault="00BC00BE" w:rsidP="004144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56"/>
                                <w:szCs w:val="64"/>
                              </w:rPr>
                            </w:pPr>
                            <w:r w:rsidRPr="00414466">
                              <w:rPr>
                                <w:rFonts w:ascii="Arial" w:hAnsi="Arial" w:cs="Arial"/>
                                <w:b/>
                                <w:color w:val="800000"/>
                                <w:sz w:val="56"/>
                                <w:szCs w:val="64"/>
                              </w:rPr>
                              <w:t>В 2019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4AD3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1.95pt;margin-top:246.2pt;width:451pt;height:2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" stroked="f">
                <v:textbox>
                  <w:txbxContent>
                    <w:p w:rsidR="00BC00BE" w:rsidRPr="00414466" w:rsidRDefault="00BC00BE" w:rsidP="004144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56"/>
                          <w:szCs w:val="64"/>
                        </w:rPr>
                      </w:pPr>
                      <w:r w:rsidRPr="00414466">
                        <w:rPr>
                          <w:rFonts w:ascii="Arial" w:hAnsi="Arial" w:cs="Arial"/>
                          <w:b/>
                          <w:color w:val="800000"/>
                          <w:sz w:val="56"/>
                          <w:szCs w:val="64"/>
                        </w:rPr>
                        <w:t xml:space="preserve">ОТЧЕТ О </w:t>
                      </w:r>
                      <w:r w:rsidRPr="00414466">
                        <w:rPr>
                          <w:rFonts w:ascii="Arial" w:hAnsi="Arial" w:cs="Arial"/>
                          <w:b/>
                          <w:color w:val="800000"/>
                          <w:sz w:val="56"/>
                          <w:szCs w:val="64"/>
                        </w:rPr>
                        <w:t>РАБОТЕ РЕСУРСНОГО ЦЕНТРА ПОДДЕРЖКИ НКО ПРИ ОБЩЕСТВЕННОЙ ПАЛАТЕ АМУРСКОЙ ОБЛАСТИ</w:t>
                      </w:r>
                    </w:p>
                    <w:p w:rsidR="00BC00BE" w:rsidRPr="00414466" w:rsidRDefault="00BC00BE" w:rsidP="004144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56"/>
                          <w:szCs w:val="64"/>
                        </w:rPr>
                      </w:pPr>
                      <w:r w:rsidRPr="00414466">
                        <w:rPr>
                          <w:rFonts w:ascii="Arial" w:hAnsi="Arial" w:cs="Arial"/>
                          <w:b/>
                          <w:color w:val="800000"/>
                          <w:sz w:val="56"/>
                          <w:szCs w:val="64"/>
                        </w:rPr>
                        <w:t>В 2019 ГОДУ</w:t>
                      </w:r>
                    </w:p>
                  </w:txbxContent>
                </v:textbox>
              </v:shape>
            </w:pict>
          </mc:Fallback>
        </mc:AlternateContent>
      </w:r>
      <w:r w:rsidRPr="00BC00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1738437" wp14:editId="47A3E947">
            <wp:simplePos x="0" y="0"/>
            <wp:positionH relativeFrom="column">
              <wp:posOffset>202565</wp:posOffset>
            </wp:positionH>
            <wp:positionV relativeFrom="paragraph">
              <wp:posOffset>586740</wp:posOffset>
            </wp:positionV>
            <wp:extent cx="295910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415" y="21163"/>
                <wp:lineTo x="21415" y="0"/>
                <wp:lineTo x="0" y="0"/>
              </wp:wrapPolygon>
            </wp:wrapThrough>
            <wp:docPr id="2" name="Рисунок 2" descr="\\OP3\shareddocs\Аппарат\Бондарева А.А\Лого+в+круг,+красный_сини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3\shareddocs\Аппарат\Бондарева А.А\Лого+в+круг,+красный_синий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" t="30535" r="7591" b="32094"/>
                    <a:stretch/>
                  </pic:blipFill>
                  <pic:spPr bwMode="auto">
                    <a:xfrm>
                      <a:off x="0" y="0"/>
                      <a:ext cx="29591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0BE" w:rsidRDefault="00BC00BE" w:rsidP="00C6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C00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62419" w:rsidRPr="00C62419" w:rsidRDefault="00C62419" w:rsidP="00C6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о работе ресурсного центра поддержки некоммерческих организаций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Общественной палате Амурской области</w:t>
      </w:r>
    </w:p>
    <w:p w:rsidR="00C62419" w:rsidRDefault="00C62419" w:rsidP="00C6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5B" w:rsidRDefault="0095645B" w:rsidP="00C62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был стартовым для р</w:t>
      </w:r>
      <w:r w:rsidR="00C62419"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62419"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2419"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некоммерческих организаций </w:t>
      </w:r>
      <w:r w:rsid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Общественной палате Амурской области</w:t>
      </w:r>
      <w:r w:rsidR="00C62419"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общественных организаций области, представленная на </w:t>
      </w:r>
      <w:r w:rsidR="0075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Амурском гражданском </w:t>
      </w:r>
      <w:r w:rsidR="00F06E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форуме «</w:t>
      </w:r>
      <w:r w:rsidR="00750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F06E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осенью 2018 года была поддержана губернатором области и в январе 2019 года в аппарат Общественной палаты были добавлены штатные единицы, утверждено положение о ресурсном центре поддержки НКО и работа началась.</w:t>
      </w:r>
    </w:p>
    <w:p w:rsidR="00F87403" w:rsidRPr="004416C9" w:rsidRDefault="00C62419" w:rsidP="00F06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центра является разработка и реализация программ и проектов, направленных на поддержку и развитие некоммерческих организаций, а также </w:t>
      </w:r>
      <w:r w:rsidR="001418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6C9" w:rsidRPr="004416C9">
        <w:rPr>
          <w:rFonts w:ascii="Times New Roman" w:hAnsi="Times New Roman" w:cs="Times New Roman"/>
          <w:sz w:val="28"/>
          <w:szCs w:val="28"/>
        </w:rPr>
        <w:t>оказывает информационную, консультационную, образовательную, методическую и иную ресурсную поддержку социально ориентированным некоммерческим организациям, содействующую внедрению в их деятельность новых социальных и управленческих технологий, а также формированию среды, способствующей развитию и деятельности социально ориентированных некоммерческих организаций.</w:t>
      </w:r>
    </w:p>
    <w:p w:rsidR="004416C9" w:rsidRPr="00397FEA" w:rsidRDefault="004416C9" w:rsidP="00C62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03" w:rsidRPr="00F87403" w:rsidRDefault="00F87403" w:rsidP="00C62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р</w:t>
      </w:r>
      <w:r w:rsidR="00C62419" w:rsidRPr="00C6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есурсного центра поддержки НКО в цифрах:</w:t>
      </w:r>
    </w:p>
    <w:p w:rsidR="00015C89" w:rsidRPr="00CF5848" w:rsidRDefault="00C62419" w:rsidP="00015C89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Приняли участие в мероприятиях, проводимых </w:t>
      </w:r>
      <w:r w:rsidR="00015C89"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сотрудниками </w:t>
      </w:r>
      <w:r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ресурсно</w:t>
      </w:r>
      <w:r w:rsidR="00015C89"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центра</w:t>
      </w:r>
      <w:r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2D1793" w:rsidRDefault="00C62419" w:rsidP="0001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793">
        <w:rPr>
          <w:rFonts w:ascii="Times New Roman" w:eastAsia="Times New Roman" w:hAnsi="Times New Roman" w:cs="Times New Roman"/>
          <w:sz w:val="28"/>
          <w:szCs w:val="28"/>
          <w:lang w:eastAsia="ru-RU"/>
        </w:rPr>
        <w:t>1894 человека – члены НКО, гражданские активисты, предс</w:t>
      </w:r>
      <w:r w:rsid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тавители бюджетных учреждений;</w:t>
      </w:r>
    </w:p>
    <w:p w:rsidR="00015C89" w:rsidRDefault="002D1793" w:rsidP="0001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2419" w:rsidRPr="0001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C62419" w:rsidRPr="0001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</w:t>
      </w:r>
      <w:r w:rsidR="00F17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419" w:rsidRPr="0001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FEA" w:rsidRPr="00397FEA" w:rsidRDefault="00397FEA" w:rsidP="00AB4449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база НКО области, которая включает в себя </w:t>
      </w:r>
      <w:r w:rsidR="006D369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контактов</w:t>
      </w:r>
      <w:r w:rsidR="00AB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538" w:rsidRPr="00CF5848" w:rsidRDefault="00C62419" w:rsidP="00015C89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мероприятий, проведённых </w:t>
      </w:r>
      <w:r w:rsidR="00F17602"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сотрудниками р</w:t>
      </w:r>
      <w:r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есурсно</w:t>
      </w:r>
      <w:r w:rsidR="00F17602"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</w:t>
      </w:r>
      <w:r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</w:t>
      </w:r>
      <w:r w:rsidR="00F17602"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="004E613C"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106</w:t>
      </w:r>
      <w:r w:rsidR="00F17602"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них:</w:t>
      </w:r>
    </w:p>
    <w:p w:rsidR="00F17602" w:rsidRDefault="00F17602" w:rsidP="00CB45F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«круглые столы», семинары, образовательные модули </w:t>
      </w:r>
      <w:r w:rsidR="00CB45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13C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CB45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602" w:rsidRDefault="00F17602" w:rsidP="00CB45F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диалоговая площадка проекта «Время первых» - 9</w:t>
      </w:r>
      <w:r w:rsidR="00CB45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602" w:rsidRDefault="00F17602" w:rsidP="00CB45F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массовые мероприятия – </w:t>
      </w:r>
      <w:r w:rsidR="005E3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5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602" w:rsidRDefault="00F17602" w:rsidP="00CB45F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выездные кустовые семинары – 8</w:t>
      </w:r>
      <w:r w:rsidR="004F31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195" w:rsidRDefault="004F3195" w:rsidP="00CB45F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выступления в рамках мероприятий партнёров – 15.</w:t>
      </w:r>
    </w:p>
    <w:p w:rsidR="00A23FE7" w:rsidRDefault="00C62419" w:rsidP="00B85538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Консультационные услуги по направлениям</w:t>
      </w:r>
      <w:r w:rsidRPr="00B855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45F6" w:rsidRPr="00CB45F6" w:rsidRDefault="00CB45F6" w:rsidP="00CB45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количество консультаций </w:t>
      </w:r>
      <w:r w:rsidRPr="0026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C3E5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EA65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2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FE7" w:rsidRDefault="00C62419" w:rsidP="00A2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услуги </w:t>
      </w:r>
      <w:r w:rsidRPr="00262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9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A2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5F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(регистрация НКО, внесение изменений в уставы</w:t>
      </w:r>
      <w:r w:rsidR="00EA6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разработка устава, отчетность и т.д.</w:t>
      </w:r>
      <w:r w:rsidR="00CB45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45F6" w:rsidRDefault="00CB45F6" w:rsidP="00A2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социального предпринимательства - 5</w:t>
      </w:r>
    </w:p>
    <w:p w:rsidR="00A23FE7" w:rsidRDefault="00C62419" w:rsidP="00A2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F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бухгалтерские услуги</w:t>
      </w:r>
      <w:r w:rsidR="00C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F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9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A23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FE7" w:rsidRDefault="00C62419" w:rsidP="00A2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проектное</w:t>
      </w:r>
      <w:r w:rsidR="00A2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 w:rsidR="002D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1793" w:rsidRPr="0026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95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262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291" w:rsidRDefault="008C0291" w:rsidP="00A2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взаимодействия со СМИ, информационное сопровождение деятельности НКО – 31.</w:t>
      </w:r>
    </w:p>
    <w:p w:rsidR="00CB45F6" w:rsidRDefault="00CB45F6" w:rsidP="00A2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консультирование сотрудников государственных бюджетных учреждений – 23;</w:t>
      </w:r>
    </w:p>
    <w:p w:rsidR="00CF5848" w:rsidRDefault="008C0291" w:rsidP="00CF5848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поддержке ресурсного центра в</w:t>
      </w:r>
      <w:r w:rsidR="00C62419"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стадии регистрации находится</w:t>
      </w:r>
      <w:r w:rsidR="00C62419" w:rsidRPr="00A2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C62419" w:rsidRPr="00A2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заявителей.</w:t>
      </w:r>
    </w:p>
    <w:p w:rsidR="00CF5848" w:rsidRPr="00CF5848" w:rsidRDefault="00CF5848" w:rsidP="00CF5848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48">
        <w:rPr>
          <w:rFonts w:ascii="Times New Roman" w:hAnsi="Times New Roman" w:cs="Times New Roman"/>
          <w:sz w:val="28"/>
          <w:szCs w:val="28"/>
          <w:u w:val="single"/>
        </w:rPr>
        <w:t>Количество публикаций в СМИ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5848">
        <w:rPr>
          <w:rFonts w:ascii="Times New Roman" w:hAnsi="Times New Roman" w:cs="Times New Roman"/>
          <w:sz w:val="28"/>
          <w:szCs w:val="28"/>
        </w:rPr>
        <w:t>документ с ссылками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CF5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4D8A">
        <w:rPr>
          <w:rFonts w:ascii="Times New Roman" w:hAnsi="Times New Roman" w:cs="Times New Roman"/>
          <w:sz w:val="28"/>
          <w:szCs w:val="28"/>
        </w:rPr>
        <w:t>1</w:t>
      </w:r>
      <w:r w:rsidR="00984D8A">
        <w:rPr>
          <w:rFonts w:ascii="Times New Roman" w:hAnsi="Times New Roman" w:cs="Times New Roman"/>
          <w:sz w:val="28"/>
          <w:szCs w:val="28"/>
        </w:rPr>
        <w:t>75</w:t>
      </w:r>
      <w:r w:rsidRPr="00CF5848">
        <w:rPr>
          <w:rFonts w:ascii="Times New Roman" w:hAnsi="Times New Roman" w:cs="Times New Roman"/>
          <w:sz w:val="28"/>
          <w:szCs w:val="28"/>
        </w:rPr>
        <w:t xml:space="preserve"> публикаций в СМИ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CF5848" w:rsidRPr="00CF5848" w:rsidRDefault="00CF5848" w:rsidP="00262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F5848">
        <w:rPr>
          <w:rFonts w:ascii="Times New Roman" w:hAnsi="Times New Roman" w:cs="Times New Roman"/>
          <w:sz w:val="28"/>
          <w:szCs w:val="28"/>
        </w:rPr>
        <w:t>едеральные СМИ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F5848">
        <w:rPr>
          <w:rFonts w:ascii="Times New Roman" w:hAnsi="Times New Roman" w:cs="Times New Roman"/>
          <w:sz w:val="28"/>
          <w:szCs w:val="28"/>
        </w:rPr>
        <w:t xml:space="preserve"> 3</w:t>
      </w:r>
      <w:r w:rsidR="00262D31">
        <w:rPr>
          <w:rFonts w:ascii="Times New Roman" w:hAnsi="Times New Roman" w:cs="Times New Roman"/>
          <w:sz w:val="28"/>
          <w:szCs w:val="28"/>
        </w:rPr>
        <w:t xml:space="preserve"> информационных ресурса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5848">
        <w:rPr>
          <w:rFonts w:ascii="Times New Roman" w:hAnsi="Times New Roman" w:cs="Times New Roman"/>
          <w:sz w:val="28"/>
          <w:szCs w:val="28"/>
        </w:rPr>
        <w:t xml:space="preserve">атериалы размещались на сайте </w:t>
      </w:r>
      <w:r>
        <w:rPr>
          <w:rFonts w:ascii="Times New Roman" w:hAnsi="Times New Roman" w:cs="Times New Roman"/>
          <w:sz w:val="28"/>
          <w:szCs w:val="28"/>
        </w:rPr>
        <w:t>Агентства Социальной Информации</w:t>
      </w:r>
      <w:r w:rsidR="007C5FC4">
        <w:rPr>
          <w:rFonts w:ascii="Times New Roman" w:hAnsi="Times New Roman" w:cs="Times New Roman"/>
          <w:sz w:val="28"/>
          <w:szCs w:val="28"/>
        </w:rPr>
        <w:t>,</w:t>
      </w:r>
      <w:r w:rsidR="007C5FC4" w:rsidRPr="007C5FC4">
        <w:t xml:space="preserve"> </w:t>
      </w:r>
      <w:r w:rsidR="007C5FC4" w:rsidRPr="007C5FC4">
        <w:rPr>
          <w:rFonts w:ascii="Times New Roman" w:hAnsi="Times New Roman" w:cs="Times New Roman"/>
          <w:sz w:val="28"/>
          <w:szCs w:val="28"/>
        </w:rPr>
        <w:t>ТАСС</w:t>
      </w:r>
      <w:r w:rsidR="007C5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AE4" w:rsidRPr="00CF5848">
        <w:rPr>
          <w:rFonts w:ascii="Times New Roman" w:hAnsi="Times New Roman" w:cs="Times New Roman"/>
          <w:sz w:val="28"/>
          <w:szCs w:val="28"/>
        </w:rPr>
        <w:t>ИнтерФакс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E02A8">
        <w:rPr>
          <w:rFonts w:ascii="Times New Roman" w:hAnsi="Times New Roman" w:cs="Times New Roman"/>
          <w:sz w:val="28"/>
          <w:szCs w:val="28"/>
        </w:rPr>
        <w:t>;</w:t>
      </w:r>
    </w:p>
    <w:p w:rsidR="00CF5848" w:rsidRPr="002B53BC" w:rsidRDefault="00CF5848" w:rsidP="002B5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F5848">
        <w:rPr>
          <w:rFonts w:ascii="Times New Roman" w:hAnsi="Times New Roman" w:cs="Times New Roman"/>
          <w:sz w:val="28"/>
          <w:szCs w:val="28"/>
        </w:rPr>
        <w:t>егиональные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дставительства федеральных СМИ – </w:t>
      </w:r>
      <w:r w:rsidRPr="00CF5848">
        <w:rPr>
          <w:rFonts w:ascii="Times New Roman" w:hAnsi="Times New Roman" w:cs="Times New Roman"/>
          <w:sz w:val="28"/>
          <w:szCs w:val="28"/>
        </w:rPr>
        <w:t>5</w:t>
      </w:r>
      <w:r w:rsidR="00BF5BAB" w:rsidRPr="00BF5BAB">
        <w:t xml:space="preserve"> </w:t>
      </w:r>
      <w:r w:rsidR="00321B2B">
        <w:rPr>
          <w:rFonts w:ascii="Times New Roman" w:hAnsi="Times New Roman" w:cs="Times New Roman"/>
          <w:sz w:val="28"/>
          <w:szCs w:val="28"/>
        </w:rPr>
        <w:t>информационных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5848">
        <w:rPr>
          <w:rFonts w:ascii="Times New Roman" w:hAnsi="Times New Roman" w:cs="Times New Roman"/>
          <w:sz w:val="28"/>
          <w:szCs w:val="28"/>
        </w:rPr>
        <w:t>материалы размещались</w:t>
      </w:r>
      <w:r w:rsidR="002B53BC">
        <w:rPr>
          <w:rFonts w:ascii="Times New Roman" w:hAnsi="Times New Roman" w:cs="Times New Roman"/>
          <w:sz w:val="28"/>
          <w:szCs w:val="28"/>
        </w:rPr>
        <w:t xml:space="preserve"> в</w:t>
      </w:r>
      <w:r w:rsidR="00321B2B">
        <w:rPr>
          <w:rFonts w:ascii="Times New Roman" w:hAnsi="Times New Roman" w:cs="Times New Roman"/>
          <w:sz w:val="28"/>
          <w:szCs w:val="28"/>
        </w:rPr>
        <w:t xml:space="preserve"> </w:t>
      </w:r>
      <w:r w:rsidR="002B53BC">
        <w:rPr>
          <w:rFonts w:ascii="Times New Roman" w:hAnsi="Times New Roman" w:cs="Times New Roman"/>
          <w:sz w:val="28"/>
          <w:szCs w:val="28"/>
        </w:rPr>
        <w:t>«</w:t>
      </w:r>
      <w:r w:rsidR="002B53BC" w:rsidRPr="002B53BC">
        <w:rPr>
          <w:rFonts w:ascii="Times New Roman" w:hAnsi="Times New Roman" w:cs="Times New Roman"/>
          <w:sz w:val="28"/>
          <w:szCs w:val="28"/>
        </w:rPr>
        <w:t>Комсомольская правда Благовещенск</w:t>
      </w:r>
      <w:r w:rsidR="002B53BC">
        <w:rPr>
          <w:rFonts w:ascii="Times New Roman" w:hAnsi="Times New Roman" w:cs="Times New Roman"/>
          <w:sz w:val="28"/>
          <w:szCs w:val="28"/>
        </w:rPr>
        <w:t>»</w:t>
      </w:r>
      <w:r w:rsidR="002B53BC">
        <w:rPr>
          <w:rFonts w:ascii="Times New Roman" w:hAnsi="Times New Roman" w:cs="Times New Roman"/>
          <w:b/>
          <w:sz w:val="28"/>
          <w:szCs w:val="28"/>
        </w:rPr>
        <w:t>, «</w:t>
      </w:r>
      <w:r w:rsidR="002B53BC" w:rsidRPr="002B53BC">
        <w:rPr>
          <w:rFonts w:ascii="Times New Roman" w:hAnsi="Times New Roman" w:cs="Times New Roman"/>
          <w:sz w:val="28"/>
          <w:szCs w:val="28"/>
        </w:rPr>
        <w:t>Аргуме</w:t>
      </w:r>
      <w:r w:rsidR="00DF2AE4">
        <w:rPr>
          <w:rFonts w:ascii="Times New Roman" w:hAnsi="Times New Roman" w:cs="Times New Roman"/>
          <w:sz w:val="28"/>
          <w:szCs w:val="28"/>
        </w:rPr>
        <w:t xml:space="preserve">нтах и Фактах – Дальний Восток», </w:t>
      </w:r>
      <w:r w:rsidR="00DF2AE4" w:rsidRPr="003E02A8">
        <w:rPr>
          <w:rFonts w:ascii="Times New Roman" w:hAnsi="Times New Roman" w:cs="Times New Roman"/>
          <w:sz w:val="28"/>
          <w:szCs w:val="28"/>
        </w:rPr>
        <w:t>Россия</w:t>
      </w:r>
      <w:r w:rsidR="00DF2AE4">
        <w:rPr>
          <w:rFonts w:ascii="Times New Roman" w:hAnsi="Times New Roman" w:cs="Times New Roman"/>
          <w:sz w:val="28"/>
          <w:szCs w:val="28"/>
        </w:rPr>
        <w:t xml:space="preserve"> </w:t>
      </w:r>
      <w:r w:rsidR="00DF2AE4" w:rsidRPr="003E02A8">
        <w:rPr>
          <w:rFonts w:ascii="Times New Roman" w:hAnsi="Times New Roman" w:cs="Times New Roman"/>
          <w:sz w:val="28"/>
          <w:szCs w:val="28"/>
        </w:rPr>
        <w:t>1</w:t>
      </w:r>
      <w:r w:rsidR="00DF2AE4">
        <w:rPr>
          <w:rFonts w:ascii="Times New Roman" w:hAnsi="Times New Roman" w:cs="Times New Roman"/>
          <w:sz w:val="28"/>
          <w:szCs w:val="28"/>
        </w:rPr>
        <w:t>,</w:t>
      </w:r>
      <w:r w:rsidR="00DF2AE4" w:rsidRPr="00DF2AE4">
        <w:rPr>
          <w:rFonts w:ascii="Times New Roman" w:hAnsi="Times New Roman" w:cs="Times New Roman"/>
          <w:sz w:val="28"/>
          <w:szCs w:val="28"/>
        </w:rPr>
        <w:t xml:space="preserve"> </w:t>
      </w:r>
      <w:r w:rsidR="00DF2AE4" w:rsidRPr="002E37F4">
        <w:rPr>
          <w:rFonts w:ascii="Times New Roman" w:hAnsi="Times New Roman" w:cs="Times New Roman"/>
          <w:sz w:val="28"/>
          <w:szCs w:val="28"/>
        </w:rPr>
        <w:t>Эхо Москвы Благовещенск</w:t>
      </w:r>
      <w:r w:rsidR="00DF2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AE4" w:rsidRPr="002E37F4">
        <w:rPr>
          <w:rFonts w:ascii="Times New Roman" w:hAnsi="Times New Roman" w:cs="Times New Roman"/>
          <w:sz w:val="28"/>
          <w:szCs w:val="28"/>
        </w:rPr>
        <w:t>Авторадио</w:t>
      </w:r>
      <w:proofErr w:type="spellEnd"/>
      <w:r w:rsidR="002B53BC">
        <w:rPr>
          <w:rFonts w:ascii="Times New Roman" w:hAnsi="Times New Roman" w:cs="Times New Roman"/>
          <w:sz w:val="28"/>
          <w:szCs w:val="28"/>
        </w:rPr>
        <w:t>)</w:t>
      </w:r>
      <w:r w:rsidR="003E02A8">
        <w:rPr>
          <w:rFonts w:ascii="Times New Roman" w:hAnsi="Times New Roman" w:cs="Times New Roman"/>
          <w:sz w:val="28"/>
          <w:szCs w:val="28"/>
        </w:rPr>
        <w:t>;</w:t>
      </w:r>
    </w:p>
    <w:p w:rsidR="00CF5848" w:rsidRDefault="003E02A8" w:rsidP="003E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F5848" w:rsidRPr="00CF5848">
        <w:rPr>
          <w:rFonts w:ascii="Times New Roman" w:hAnsi="Times New Roman" w:cs="Times New Roman"/>
          <w:sz w:val="28"/>
          <w:szCs w:val="28"/>
        </w:rPr>
        <w:t>егиональные СМИ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F5848" w:rsidRPr="00CF5848">
        <w:rPr>
          <w:rFonts w:ascii="Times New Roman" w:hAnsi="Times New Roman" w:cs="Times New Roman"/>
          <w:sz w:val="28"/>
          <w:szCs w:val="28"/>
        </w:rPr>
        <w:t xml:space="preserve"> 9</w:t>
      </w:r>
      <w:r w:rsidR="00BF5BAB" w:rsidRPr="00BF5BAB">
        <w:t xml:space="preserve"> </w:t>
      </w:r>
      <w:r w:rsidR="00321B2B">
        <w:rPr>
          <w:rFonts w:ascii="Times New Roman" w:hAnsi="Times New Roman" w:cs="Times New Roman"/>
          <w:sz w:val="28"/>
          <w:szCs w:val="28"/>
        </w:rPr>
        <w:t>информационных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A8">
        <w:rPr>
          <w:rFonts w:ascii="Times New Roman" w:hAnsi="Times New Roman" w:cs="Times New Roman"/>
          <w:sz w:val="28"/>
          <w:szCs w:val="28"/>
        </w:rPr>
        <w:t>(</w:t>
      </w:r>
      <w:r w:rsidR="004E3056">
        <w:rPr>
          <w:rFonts w:ascii="Times New Roman" w:hAnsi="Times New Roman" w:cs="Times New Roman"/>
          <w:sz w:val="28"/>
          <w:szCs w:val="28"/>
        </w:rPr>
        <w:t>п</w:t>
      </w:r>
      <w:r w:rsidRPr="003E02A8">
        <w:rPr>
          <w:rFonts w:ascii="Times New Roman" w:hAnsi="Times New Roman" w:cs="Times New Roman"/>
          <w:sz w:val="28"/>
          <w:szCs w:val="28"/>
        </w:rPr>
        <w:t>олезный портал 2х2.</w:t>
      </w:r>
      <w:proofErr w:type="spellStart"/>
      <w:r w:rsidRPr="003E02A8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3E02A8">
        <w:rPr>
          <w:rFonts w:ascii="Times New Roman" w:hAnsi="Times New Roman" w:cs="Times New Roman"/>
          <w:sz w:val="28"/>
          <w:szCs w:val="28"/>
        </w:rPr>
        <w:t xml:space="preserve">, </w:t>
      </w:r>
      <w:r w:rsidR="004E3056">
        <w:rPr>
          <w:rFonts w:ascii="Times New Roman" w:hAnsi="Times New Roman" w:cs="Times New Roman"/>
          <w:sz w:val="28"/>
          <w:szCs w:val="28"/>
        </w:rPr>
        <w:t>«</w:t>
      </w:r>
      <w:r w:rsidRPr="003E02A8">
        <w:rPr>
          <w:rFonts w:ascii="Times New Roman" w:hAnsi="Times New Roman" w:cs="Times New Roman"/>
          <w:sz w:val="28"/>
          <w:szCs w:val="28"/>
        </w:rPr>
        <w:t>Амурская Правда</w:t>
      </w:r>
      <w:r w:rsidR="004E3056">
        <w:rPr>
          <w:rFonts w:ascii="Times New Roman" w:hAnsi="Times New Roman" w:cs="Times New Roman"/>
          <w:sz w:val="28"/>
          <w:szCs w:val="28"/>
        </w:rPr>
        <w:t>»</w:t>
      </w:r>
      <w:r w:rsidRPr="003E0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2A8">
        <w:rPr>
          <w:rFonts w:ascii="Times New Roman" w:hAnsi="Times New Roman" w:cs="Times New Roman"/>
          <w:sz w:val="28"/>
          <w:szCs w:val="28"/>
        </w:rPr>
        <w:t>Портамур</w:t>
      </w:r>
      <w:proofErr w:type="spellEnd"/>
      <w:r w:rsidRPr="003E02A8">
        <w:rPr>
          <w:rFonts w:ascii="Times New Roman" w:hAnsi="Times New Roman" w:cs="Times New Roman"/>
          <w:sz w:val="28"/>
          <w:szCs w:val="28"/>
        </w:rPr>
        <w:t xml:space="preserve">, АСН24, </w:t>
      </w:r>
      <w:proofErr w:type="spellStart"/>
      <w:r w:rsidRPr="003E02A8">
        <w:rPr>
          <w:rFonts w:ascii="Times New Roman" w:hAnsi="Times New Roman" w:cs="Times New Roman"/>
          <w:sz w:val="28"/>
          <w:szCs w:val="28"/>
        </w:rPr>
        <w:t>Амуринфо</w:t>
      </w:r>
      <w:proofErr w:type="spellEnd"/>
      <w:r w:rsidRPr="003E0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2A8">
        <w:rPr>
          <w:rFonts w:ascii="Times New Roman" w:hAnsi="Times New Roman" w:cs="Times New Roman"/>
          <w:sz w:val="28"/>
          <w:szCs w:val="28"/>
        </w:rPr>
        <w:t>Ам</w:t>
      </w:r>
      <w:r w:rsidR="004E3056">
        <w:rPr>
          <w:rFonts w:ascii="Times New Roman" w:hAnsi="Times New Roman" w:cs="Times New Roman"/>
          <w:sz w:val="28"/>
          <w:szCs w:val="28"/>
        </w:rPr>
        <w:t>у</w:t>
      </w:r>
      <w:r w:rsidRPr="003E02A8">
        <w:rPr>
          <w:rFonts w:ascii="Times New Roman" w:hAnsi="Times New Roman" w:cs="Times New Roman"/>
          <w:sz w:val="28"/>
          <w:szCs w:val="28"/>
        </w:rPr>
        <w:t>рлента</w:t>
      </w:r>
      <w:proofErr w:type="spellEnd"/>
      <w:r w:rsidR="00DF2AE4">
        <w:rPr>
          <w:rFonts w:ascii="Times New Roman" w:hAnsi="Times New Roman" w:cs="Times New Roman"/>
          <w:sz w:val="28"/>
          <w:szCs w:val="28"/>
        </w:rPr>
        <w:t xml:space="preserve">, </w:t>
      </w:r>
      <w:r w:rsidR="00DF2AE4" w:rsidRPr="002B53BC">
        <w:rPr>
          <w:rFonts w:ascii="Times New Roman" w:hAnsi="Times New Roman" w:cs="Times New Roman"/>
          <w:sz w:val="28"/>
          <w:szCs w:val="28"/>
        </w:rPr>
        <w:t>«Малый бизнес»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02A8">
        <w:rPr>
          <w:rFonts w:ascii="Times New Roman" w:hAnsi="Times New Roman" w:cs="Times New Roman"/>
          <w:sz w:val="28"/>
          <w:szCs w:val="28"/>
        </w:rPr>
        <w:t>Мероприятия освещали: ГТРК «Амур», А</w:t>
      </w:r>
      <w:r w:rsidR="00DF2AE4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0369" w:rsidRDefault="005E0369" w:rsidP="005E0369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E0369">
        <w:rPr>
          <w:rFonts w:ascii="Times New Roman" w:hAnsi="Times New Roman" w:cs="Times New Roman"/>
          <w:sz w:val="28"/>
          <w:szCs w:val="28"/>
        </w:rPr>
        <w:t>1250 посетителей сайта (август – декабрь).</w:t>
      </w:r>
    </w:p>
    <w:p w:rsidR="005E0369" w:rsidRDefault="005E0369" w:rsidP="005E0369">
      <w:pPr>
        <w:pStyle w:val="a3"/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6275 просмотров (</w:t>
      </w:r>
      <w:r w:rsidRPr="005E0369">
        <w:rPr>
          <w:rFonts w:ascii="Times New Roman" w:hAnsi="Times New Roman" w:cs="Times New Roman"/>
          <w:sz w:val="28"/>
          <w:szCs w:val="28"/>
        </w:rPr>
        <w:t>август – декабрь).</w:t>
      </w:r>
    </w:p>
    <w:p w:rsidR="002B14E5" w:rsidRPr="005E0369" w:rsidRDefault="002B14E5" w:rsidP="002B14E5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 публикаций и 417 подписчиков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A7145">
        <w:rPr>
          <w:rFonts w:ascii="Times New Roman" w:hAnsi="Times New Roman" w:cs="Times New Roman"/>
          <w:sz w:val="28"/>
          <w:szCs w:val="28"/>
        </w:rPr>
        <w:t>.</w:t>
      </w:r>
    </w:p>
    <w:p w:rsidR="003F1A78" w:rsidRPr="00872730" w:rsidRDefault="003F1A78" w:rsidP="00872730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партнёров </w:t>
      </w:r>
      <w:r w:rsidR="00864BEA" w:rsidRPr="00CF5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числа органов власти и бюджетных учреждений</w:t>
      </w:r>
      <w:r w:rsidR="0086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7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5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9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(министерство социальной защиты населения, министерство физической культур</w:t>
      </w:r>
      <w:r w:rsidR="008F74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спорта, министерство образования и науки, </w:t>
      </w:r>
      <w:r w:rsidR="0087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культуры и национальной политики, </w:t>
      </w:r>
      <w:r w:rsidR="008F74EC" w:rsidRPr="008F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8F74EC" w:rsidRPr="008F7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8F74EC" w:rsidRPr="008F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4EC" w:rsidRPr="008F7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юстиции</w:t>
      </w:r>
      <w:r w:rsidR="008F74EC" w:rsidRPr="008F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Амурской области</w:t>
      </w:r>
      <w:r w:rsidR="008F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348F" w:rsidRPr="00F3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F3348F" w:rsidRPr="00F3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культуре, </w:t>
      </w:r>
      <w:r w:rsidR="00F3348F" w:rsidRPr="00F3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</w:t>
      </w:r>
      <w:r w:rsidR="00F3348F" w:rsidRPr="00F3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48F" w:rsidRPr="00F3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3348F" w:rsidRPr="00F3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</w:t>
      </w:r>
      <w:r w:rsidR="00F3348F" w:rsidRPr="00F3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молодежи</w:t>
      </w:r>
      <w:r w:rsidR="00F3348F" w:rsidRPr="00F3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F3348F" w:rsidRPr="00F3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Благовещенска</w:t>
      </w:r>
      <w:r w:rsidR="00872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461D47" w:rsidRPr="00461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 молодежных и общественных инициатив Выбор</w:t>
      </w:r>
      <w:r w:rsidR="0046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74EC" w:rsidRPr="0087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Амурская </w:t>
      </w:r>
      <w:r w:rsidR="008F74EC" w:rsidRPr="00872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областная</w:t>
      </w:r>
      <w:r w:rsidR="008F74EC" w:rsidRPr="0087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научная </w:t>
      </w:r>
      <w:r w:rsidR="008F74EC" w:rsidRPr="00872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</w:t>
      </w:r>
      <w:r w:rsidR="008F74EC" w:rsidRPr="0087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Н.Н. Муравьева-Амурского, </w:t>
      </w:r>
      <w:r w:rsidR="003A75F3" w:rsidRPr="00872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</w:t>
      </w:r>
      <w:r w:rsidR="003A75F3" w:rsidRPr="0087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5F3" w:rsidRPr="00872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</w:t>
      </w:r>
      <w:r w:rsidR="003A75F3" w:rsidRPr="0087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5F3" w:rsidRPr="00872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="003A75F3" w:rsidRPr="0087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А.П. </w:t>
      </w:r>
      <w:r w:rsidR="003A75F3" w:rsidRPr="00872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Чехова</w:t>
      </w:r>
      <w:r w:rsidR="008768FD" w:rsidRPr="00872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961A1" w:rsidRPr="001961A1">
        <w:rPr>
          <w:b/>
          <w:bCs/>
        </w:rPr>
        <w:t xml:space="preserve"> </w:t>
      </w:r>
      <w:r w:rsidR="00E56C9A">
        <w:rPr>
          <w:rFonts w:ascii="Times New Roman" w:hAnsi="Times New Roman" w:cs="Times New Roman"/>
          <w:bCs/>
          <w:sz w:val="28"/>
          <w:szCs w:val="28"/>
        </w:rPr>
        <w:t>ФГБО</w:t>
      </w:r>
      <w:r w:rsidR="001961A1" w:rsidRPr="00E56C9A">
        <w:rPr>
          <w:rFonts w:ascii="Times New Roman" w:hAnsi="Times New Roman" w:cs="Times New Roman"/>
          <w:bCs/>
          <w:sz w:val="28"/>
          <w:szCs w:val="28"/>
        </w:rPr>
        <w:t>У В</w:t>
      </w:r>
      <w:r w:rsidR="00E56C9A">
        <w:rPr>
          <w:rFonts w:ascii="Times New Roman" w:hAnsi="Times New Roman" w:cs="Times New Roman"/>
          <w:bCs/>
          <w:sz w:val="28"/>
          <w:szCs w:val="28"/>
        </w:rPr>
        <w:t>П</w:t>
      </w:r>
      <w:r w:rsidR="001961A1" w:rsidRPr="00E56C9A">
        <w:rPr>
          <w:rFonts w:ascii="Times New Roman" w:hAnsi="Times New Roman" w:cs="Times New Roman"/>
          <w:bCs/>
          <w:sz w:val="28"/>
          <w:szCs w:val="28"/>
        </w:rPr>
        <w:t>О</w:t>
      </w:r>
      <w:r w:rsidR="001961A1">
        <w:rPr>
          <w:b/>
          <w:bCs/>
        </w:rPr>
        <w:t xml:space="preserve"> </w:t>
      </w:r>
      <w:r w:rsidR="00E56C9A">
        <w:rPr>
          <w:b/>
          <w:bCs/>
        </w:rPr>
        <w:t>«</w:t>
      </w:r>
      <w:r w:rsidR="0019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Амурский</w:t>
      </w:r>
      <w:r w:rsidR="001961A1" w:rsidRPr="0019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="0019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1961A1" w:rsidRPr="0019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университет</w:t>
      </w:r>
      <w:r w:rsidR="00E5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A75F3" w:rsidRPr="00872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5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2780" w:rsidRDefault="00F52780" w:rsidP="00F52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48" w:rsidRPr="00CF5848" w:rsidRDefault="00CF5848" w:rsidP="00CF5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сопровождение деятельности ресурсного центра и </w:t>
      </w:r>
      <w:r w:rsidR="0058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некоммерческих организаций области</w:t>
      </w:r>
      <w:r w:rsidRPr="00CF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5848" w:rsidRDefault="00354C4D" w:rsidP="00354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2019 года начал работу портал </w:t>
      </w:r>
      <w:r w:rsidRPr="00354C4D">
        <w:rPr>
          <w:rFonts w:ascii="Times New Roman" w:hAnsi="Times New Roman" w:cs="Times New Roman"/>
          <w:sz w:val="28"/>
          <w:szCs w:val="28"/>
        </w:rPr>
        <w:t>«Социально ориентированные некоммерческие организации Амурской области»</w:t>
      </w:r>
      <w:r>
        <w:rPr>
          <w:rFonts w:ascii="Times New Roman" w:hAnsi="Times New Roman" w:cs="Times New Roman"/>
          <w:sz w:val="28"/>
          <w:szCs w:val="28"/>
        </w:rPr>
        <w:t>. В период с</w:t>
      </w:r>
      <w:r w:rsidR="00CF5848" w:rsidRPr="00CF5848">
        <w:rPr>
          <w:rFonts w:ascii="Times New Roman" w:hAnsi="Times New Roman" w:cs="Times New Roman"/>
          <w:sz w:val="28"/>
          <w:szCs w:val="28"/>
        </w:rPr>
        <w:t xml:space="preserve"> 01.08.2019 по 10.12.2019 вышло </w:t>
      </w:r>
      <w:r w:rsidR="00CF5848" w:rsidRPr="00354C4D">
        <w:rPr>
          <w:rFonts w:ascii="Times New Roman" w:hAnsi="Times New Roman" w:cs="Times New Roman"/>
          <w:sz w:val="28"/>
          <w:szCs w:val="28"/>
        </w:rPr>
        <w:t>104 новости</w:t>
      </w:r>
      <w:r w:rsidR="00CF5848" w:rsidRPr="00CF5848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8" w:history="1">
        <w:r w:rsidR="00CF5848" w:rsidRPr="00CF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F5848" w:rsidRPr="00CF58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5848" w:rsidRPr="00CF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nko</w:t>
        </w:r>
        <w:proofErr w:type="spellEnd"/>
        <w:r w:rsidR="00CF5848" w:rsidRPr="00CF5848">
          <w:rPr>
            <w:rStyle w:val="a5"/>
            <w:rFonts w:ascii="Times New Roman" w:hAnsi="Times New Roman" w:cs="Times New Roman"/>
            <w:sz w:val="28"/>
            <w:szCs w:val="28"/>
          </w:rPr>
          <w:t>28.</w:t>
        </w:r>
        <w:proofErr w:type="spellStart"/>
        <w:r w:rsidR="00CF5848" w:rsidRPr="00CF58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C4D">
        <w:rPr>
          <w:rFonts w:ascii="Times New Roman" w:hAnsi="Times New Roman" w:cs="Times New Roman"/>
          <w:sz w:val="28"/>
          <w:szCs w:val="28"/>
        </w:rPr>
        <w:t>В</w:t>
      </w:r>
      <w:r w:rsidR="00CF5848" w:rsidRPr="00354C4D">
        <w:rPr>
          <w:rFonts w:ascii="Times New Roman" w:hAnsi="Times New Roman" w:cs="Times New Roman"/>
          <w:sz w:val="28"/>
          <w:szCs w:val="28"/>
        </w:rPr>
        <w:t>о вкладке "К</w:t>
      </w:r>
      <w:r>
        <w:rPr>
          <w:rFonts w:ascii="Times New Roman" w:hAnsi="Times New Roman" w:cs="Times New Roman"/>
          <w:sz w:val="28"/>
          <w:szCs w:val="28"/>
        </w:rPr>
        <w:t>аталог НКО</w:t>
      </w:r>
      <w:r w:rsidR="00CF5848" w:rsidRPr="00354C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размещена подробная информация о 30 общественных организациях области. </w:t>
      </w:r>
      <w:r w:rsidR="00BA5538">
        <w:rPr>
          <w:rFonts w:ascii="Times New Roman" w:hAnsi="Times New Roman" w:cs="Times New Roman"/>
          <w:sz w:val="28"/>
          <w:szCs w:val="28"/>
        </w:rPr>
        <w:t>Формируется методическая копилка</w:t>
      </w:r>
      <w:r w:rsidR="005E0369">
        <w:rPr>
          <w:rFonts w:ascii="Times New Roman" w:hAnsi="Times New Roman" w:cs="Times New Roman"/>
          <w:sz w:val="28"/>
          <w:szCs w:val="28"/>
        </w:rPr>
        <w:t xml:space="preserve"> лучших практик НКО</w:t>
      </w:r>
      <w:r w:rsidR="00BA5538">
        <w:rPr>
          <w:rFonts w:ascii="Times New Roman" w:hAnsi="Times New Roman" w:cs="Times New Roman"/>
          <w:sz w:val="28"/>
          <w:szCs w:val="28"/>
        </w:rPr>
        <w:t xml:space="preserve">, </w:t>
      </w:r>
      <w:r w:rsidR="005E0369">
        <w:rPr>
          <w:rFonts w:ascii="Times New Roman" w:hAnsi="Times New Roman" w:cs="Times New Roman"/>
          <w:sz w:val="28"/>
          <w:szCs w:val="28"/>
        </w:rPr>
        <w:t>создана база грантодающих операторов</w:t>
      </w:r>
      <w:r w:rsidR="00BA5538">
        <w:rPr>
          <w:rFonts w:ascii="Times New Roman" w:hAnsi="Times New Roman" w:cs="Times New Roman"/>
          <w:sz w:val="28"/>
          <w:szCs w:val="28"/>
        </w:rPr>
        <w:t xml:space="preserve"> </w:t>
      </w:r>
      <w:r w:rsidR="00A32882">
        <w:rPr>
          <w:rFonts w:ascii="Times New Roman" w:hAnsi="Times New Roman" w:cs="Times New Roman"/>
          <w:sz w:val="28"/>
          <w:szCs w:val="28"/>
        </w:rPr>
        <w:t>(24 организации).</w:t>
      </w:r>
    </w:p>
    <w:p w:rsidR="00CF5848" w:rsidRPr="00CF5848" w:rsidRDefault="00583DEA" w:rsidP="0058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3D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оздана карта НКО Амурской области, </w:t>
      </w:r>
      <w:r w:rsidRPr="00583DEA">
        <w:rPr>
          <w:rFonts w:ascii="Times New Roman" w:hAnsi="Times New Roman" w:cs="Times New Roman"/>
          <w:sz w:val="28"/>
          <w:szCs w:val="28"/>
        </w:rPr>
        <w:t xml:space="preserve">заведены на карту </w:t>
      </w:r>
      <w:r w:rsidR="00CF5848" w:rsidRPr="00583DEA">
        <w:rPr>
          <w:rFonts w:ascii="Times New Roman" w:hAnsi="Times New Roman" w:cs="Times New Roman"/>
          <w:sz w:val="28"/>
          <w:szCs w:val="28"/>
        </w:rPr>
        <w:t>94 организации</w:t>
      </w:r>
      <w:r w:rsidR="00CF5848" w:rsidRPr="00CF5848">
        <w:rPr>
          <w:rFonts w:ascii="Times New Roman" w:hAnsi="Times New Roman" w:cs="Times New Roman"/>
          <w:sz w:val="28"/>
          <w:szCs w:val="28"/>
        </w:rPr>
        <w:t xml:space="preserve"> на 10 слоях </w:t>
      </w:r>
      <w:proofErr w:type="spellStart"/>
      <w:r w:rsidR="00CF5848" w:rsidRPr="00CF5848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CF5848" w:rsidRPr="00CF5848">
        <w:rPr>
          <w:rFonts w:ascii="Times New Roman" w:hAnsi="Times New Roman" w:cs="Times New Roman"/>
          <w:sz w:val="28"/>
          <w:szCs w:val="28"/>
        </w:rPr>
        <w:t>-карт. Организации объединены в слои по территориальному признаку.</w:t>
      </w:r>
    </w:p>
    <w:p w:rsidR="0095645B" w:rsidRPr="0095645B" w:rsidRDefault="0095645B" w:rsidP="00956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5B">
        <w:rPr>
          <w:rFonts w:ascii="Times New Roman" w:hAnsi="Times New Roman" w:cs="Times New Roman"/>
          <w:sz w:val="28"/>
          <w:szCs w:val="28"/>
        </w:rPr>
        <w:t xml:space="preserve">Информация была представлена в 17 СМИ и попадала в новостные ленты поисковой системы </w:t>
      </w:r>
      <w:proofErr w:type="spellStart"/>
      <w:r w:rsidRPr="0095645B">
        <w:rPr>
          <w:rFonts w:ascii="Times New Roman" w:hAnsi="Times New Roman" w:cs="Times New Roman"/>
          <w:sz w:val="28"/>
          <w:szCs w:val="28"/>
        </w:rPr>
        <w:t>Яндех</w:t>
      </w:r>
      <w:proofErr w:type="spellEnd"/>
      <w:r w:rsidRPr="00956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 материалов о работе НКО были размещены на сайте </w:t>
      </w:r>
      <w:r w:rsidR="00BB59B6">
        <w:rPr>
          <w:rFonts w:ascii="Times New Roman" w:hAnsi="Times New Roman" w:cs="Times New Roman"/>
          <w:sz w:val="28"/>
          <w:szCs w:val="28"/>
        </w:rPr>
        <w:t>«Агентства социальной информации».</w:t>
      </w:r>
    </w:p>
    <w:p w:rsidR="0095645B" w:rsidRDefault="0095645B" w:rsidP="00956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5B">
        <w:rPr>
          <w:rFonts w:ascii="Times New Roman" w:hAnsi="Times New Roman" w:cs="Times New Roman"/>
          <w:sz w:val="28"/>
          <w:szCs w:val="28"/>
        </w:rPr>
        <w:lastRenderedPageBreak/>
        <w:t>В августе стартовал партнёрский проект «Знай наших» - авторские материалы о деятельности некоммерческих организаций области, героями проекта стали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645B">
        <w:rPr>
          <w:rFonts w:ascii="Times New Roman" w:hAnsi="Times New Roman" w:cs="Times New Roman"/>
          <w:sz w:val="28"/>
          <w:szCs w:val="28"/>
        </w:rPr>
        <w:t xml:space="preserve"> организаций. Материалы размещены на портале «</w:t>
      </w:r>
      <w:proofErr w:type="spellStart"/>
      <w:r w:rsidRPr="0095645B">
        <w:rPr>
          <w:rFonts w:ascii="Times New Roman" w:hAnsi="Times New Roman" w:cs="Times New Roman"/>
          <w:sz w:val="28"/>
          <w:szCs w:val="28"/>
        </w:rPr>
        <w:t>Амурлента</w:t>
      </w:r>
      <w:proofErr w:type="spellEnd"/>
      <w:r w:rsidRPr="0095645B">
        <w:rPr>
          <w:rFonts w:ascii="Times New Roman" w:hAnsi="Times New Roman" w:cs="Times New Roman"/>
          <w:sz w:val="28"/>
          <w:szCs w:val="28"/>
        </w:rPr>
        <w:t>» и на нашем сайте в рубрике «Знай наших».</w:t>
      </w:r>
    </w:p>
    <w:p w:rsidR="00CF5848" w:rsidRPr="00583DEA" w:rsidRDefault="00CF5848" w:rsidP="0058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84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583DEA">
        <w:rPr>
          <w:rFonts w:ascii="Times New Roman" w:hAnsi="Times New Roman" w:cs="Times New Roman"/>
          <w:sz w:val="28"/>
          <w:szCs w:val="28"/>
        </w:rPr>
        <w:t>6 семинаров</w:t>
      </w:r>
      <w:r w:rsidRPr="00CF5848">
        <w:rPr>
          <w:rFonts w:ascii="Times New Roman" w:hAnsi="Times New Roman" w:cs="Times New Roman"/>
          <w:sz w:val="28"/>
          <w:szCs w:val="28"/>
        </w:rPr>
        <w:t xml:space="preserve"> </w:t>
      </w:r>
      <w:r w:rsidR="00583DEA">
        <w:rPr>
          <w:rFonts w:ascii="Times New Roman" w:hAnsi="Times New Roman" w:cs="Times New Roman"/>
          <w:sz w:val="28"/>
          <w:szCs w:val="28"/>
        </w:rPr>
        <w:t>«И</w:t>
      </w:r>
      <w:r w:rsidRPr="00CF5848">
        <w:rPr>
          <w:rFonts w:ascii="Times New Roman" w:hAnsi="Times New Roman" w:cs="Times New Roman"/>
          <w:sz w:val="28"/>
          <w:szCs w:val="28"/>
        </w:rPr>
        <w:t>нформационно</w:t>
      </w:r>
      <w:r w:rsidR="00583DEA">
        <w:rPr>
          <w:rFonts w:ascii="Times New Roman" w:hAnsi="Times New Roman" w:cs="Times New Roman"/>
          <w:sz w:val="28"/>
          <w:szCs w:val="28"/>
        </w:rPr>
        <w:t>е</w:t>
      </w:r>
      <w:r w:rsidRPr="00CF5848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583DEA">
        <w:rPr>
          <w:rFonts w:ascii="Times New Roman" w:hAnsi="Times New Roman" w:cs="Times New Roman"/>
          <w:sz w:val="28"/>
          <w:szCs w:val="28"/>
        </w:rPr>
        <w:t>е</w:t>
      </w:r>
      <w:r w:rsidRPr="00CF5848">
        <w:rPr>
          <w:rFonts w:ascii="Times New Roman" w:hAnsi="Times New Roman" w:cs="Times New Roman"/>
          <w:sz w:val="28"/>
          <w:szCs w:val="28"/>
        </w:rPr>
        <w:t xml:space="preserve"> как важн</w:t>
      </w:r>
      <w:r w:rsidR="00CF1983">
        <w:rPr>
          <w:rFonts w:ascii="Times New Roman" w:hAnsi="Times New Roman" w:cs="Times New Roman"/>
          <w:sz w:val="28"/>
          <w:szCs w:val="28"/>
        </w:rPr>
        <w:t>ый</w:t>
      </w:r>
      <w:r w:rsidRPr="00CF5848">
        <w:rPr>
          <w:rFonts w:ascii="Times New Roman" w:hAnsi="Times New Roman" w:cs="Times New Roman"/>
          <w:sz w:val="28"/>
          <w:szCs w:val="28"/>
        </w:rPr>
        <w:t xml:space="preserve"> фактор </w:t>
      </w:r>
      <w:r w:rsidRPr="00583DEA">
        <w:rPr>
          <w:rFonts w:ascii="Times New Roman" w:hAnsi="Times New Roman" w:cs="Times New Roman"/>
          <w:sz w:val="28"/>
          <w:szCs w:val="28"/>
        </w:rPr>
        <w:t>получения грантов</w:t>
      </w:r>
      <w:r w:rsidR="00583DEA" w:rsidRPr="00583DEA">
        <w:rPr>
          <w:rFonts w:ascii="Times New Roman" w:hAnsi="Times New Roman" w:cs="Times New Roman"/>
          <w:sz w:val="28"/>
          <w:szCs w:val="28"/>
        </w:rPr>
        <w:t>» в рамках</w:t>
      </w:r>
      <w:r w:rsidRPr="00583DEA">
        <w:rPr>
          <w:rFonts w:ascii="Times New Roman" w:hAnsi="Times New Roman" w:cs="Times New Roman"/>
          <w:sz w:val="28"/>
          <w:szCs w:val="28"/>
        </w:rPr>
        <w:t xml:space="preserve"> </w:t>
      </w:r>
      <w:r w:rsidR="0095645B">
        <w:rPr>
          <w:rFonts w:ascii="Times New Roman" w:hAnsi="Times New Roman" w:cs="Times New Roman"/>
          <w:sz w:val="28"/>
          <w:szCs w:val="28"/>
        </w:rPr>
        <w:t>к</w:t>
      </w:r>
      <w:r w:rsidRPr="00583DEA">
        <w:rPr>
          <w:rFonts w:ascii="Times New Roman" w:hAnsi="Times New Roman" w:cs="Times New Roman"/>
          <w:sz w:val="28"/>
          <w:szCs w:val="28"/>
        </w:rPr>
        <w:t>у</w:t>
      </w:r>
      <w:r w:rsidR="00583DEA" w:rsidRPr="00583DEA">
        <w:rPr>
          <w:rFonts w:ascii="Times New Roman" w:hAnsi="Times New Roman" w:cs="Times New Roman"/>
          <w:sz w:val="28"/>
          <w:szCs w:val="28"/>
        </w:rPr>
        <w:t>стовых семинаров.</w:t>
      </w:r>
    </w:p>
    <w:p w:rsidR="00CF5848" w:rsidRPr="00CF5848" w:rsidRDefault="00CF5848" w:rsidP="0058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EA">
        <w:rPr>
          <w:rFonts w:ascii="Times New Roman" w:hAnsi="Times New Roman" w:cs="Times New Roman"/>
          <w:sz w:val="28"/>
          <w:szCs w:val="28"/>
        </w:rPr>
        <w:t>Подготовлены</w:t>
      </w:r>
      <w:r w:rsidRPr="00CF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DEA">
        <w:rPr>
          <w:rFonts w:ascii="Times New Roman" w:hAnsi="Times New Roman" w:cs="Times New Roman"/>
          <w:sz w:val="28"/>
          <w:szCs w:val="28"/>
        </w:rPr>
        <w:t>две презентации:</w:t>
      </w:r>
      <w:r w:rsidRPr="00CF5848">
        <w:rPr>
          <w:rFonts w:ascii="Times New Roman" w:hAnsi="Times New Roman" w:cs="Times New Roman"/>
          <w:sz w:val="28"/>
          <w:szCs w:val="28"/>
        </w:rPr>
        <w:t xml:space="preserve"> «Информационное освещение как важный фактор получения грантов» и «Три шага к информационной безопасности НКО»</w:t>
      </w:r>
      <w:r w:rsidR="00614E8A">
        <w:rPr>
          <w:rFonts w:ascii="Times New Roman" w:hAnsi="Times New Roman" w:cs="Times New Roman"/>
          <w:sz w:val="28"/>
          <w:szCs w:val="28"/>
        </w:rPr>
        <w:t>.</w:t>
      </w:r>
    </w:p>
    <w:p w:rsidR="005A3442" w:rsidRPr="00CF5848" w:rsidRDefault="00614E8A" w:rsidP="005A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CF5848" w:rsidRPr="00614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масштабная </w:t>
      </w:r>
      <w:r w:rsidR="00CF5848" w:rsidRPr="00614E8A">
        <w:rPr>
          <w:rFonts w:ascii="Times New Roman" w:hAnsi="Times New Roman" w:cs="Times New Roman"/>
          <w:sz w:val="28"/>
          <w:szCs w:val="28"/>
        </w:rPr>
        <w:t xml:space="preserve">информационная компания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благотворительной акции </w:t>
      </w:r>
      <w:r w:rsidR="00CF5848" w:rsidRPr="00614E8A">
        <w:rPr>
          <w:rFonts w:ascii="Times New Roman" w:hAnsi="Times New Roman" w:cs="Times New Roman"/>
          <w:sz w:val="28"/>
          <w:szCs w:val="28"/>
        </w:rPr>
        <w:t>«Щедр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F5848" w:rsidRPr="00614E8A">
        <w:rPr>
          <w:rFonts w:ascii="Times New Roman" w:hAnsi="Times New Roman" w:cs="Times New Roman"/>
          <w:sz w:val="28"/>
          <w:szCs w:val="28"/>
        </w:rPr>
        <w:t xml:space="preserve"> вторник» - Амурская область по количеству мероприятий вышла в лидеры по Дальнему Востоку</w:t>
      </w:r>
      <w:r w:rsidR="005A3442">
        <w:rPr>
          <w:rFonts w:ascii="Times New Roman" w:hAnsi="Times New Roman" w:cs="Times New Roman"/>
          <w:sz w:val="28"/>
          <w:szCs w:val="28"/>
        </w:rPr>
        <w:t>.</w:t>
      </w:r>
      <w:r w:rsidR="005C760B">
        <w:rPr>
          <w:rFonts w:ascii="Times New Roman" w:hAnsi="Times New Roman" w:cs="Times New Roman"/>
          <w:sz w:val="28"/>
          <w:szCs w:val="28"/>
        </w:rPr>
        <w:t xml:space="preserve"> </w:t>
      </w:r>
      <w:r w:rsidR="005C3E5B">
        <w:rPr>
          <w:rFonts w:ascii="Times New Roman" w:hAnsi="Times New Roman" w:cs="Times New Roman"/>
          <w:sz w:val="28"/>
          <w:szCs w:val="28"/>
        </w:rPr>
        <w:t>Н</w:t>
      </w:r>
      <w:r w:rsidR="005C760B">
        <w:rPr>
          <w:rFonts w:ascii="Times New Roman" w:hAnsi="Times New Roman" w:cs="Times New Roman"/>
          <w:sz w:val="28"/>
          <w:szCs w:val="28"/>
        </w:rPr>
        <w:t xml:space="preserve">аш регион </w:t>
      </w:r>
      <w:r w:rsidR="005C3E5B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5C760B">
        <w:rPr>
          <w:rFonts w:ascii="Times New Roman" w:hAnsi="Times New Roman" w:cs="Times New Roman"/>
          <w:sz w:val="28"/>
          <w:szCs w:val="28"/>
        </w:rPr>
        <w:t>принял участие в проекте «</w:t>
      </w:r>
      <w:r w:rsidR="005C760B" w:rsidRPr="005C760B">
        <w:rPr>
          <w:rFonts w:ascii="Times New Roman" w:hAnsi="Times New Roman" w:cs="Times New Roman"/>
          <w:sz w:val="28"/>
          <w:szCs w:val="28"/>
        </w:rPr>
        <w:t>Щедрый вторник</w:t>
      </w:r>
      <w:r w:rsidR="005C760B">
        <w:rPr>
          <w:rFonts w:ascii="Times New Roman" w:hAnsi="Times New Roman" w:cs="Times New Roman"/>
          <w:sz w:val="28"/>
          <w:szCs w:val="28"/>
        </w:rPr>
        <w:t>».</w:t>
      </w:r>
    </w:p>
    <w:p w:rsidR="0095645B" w:rsidRDefault="0095645B" w:rsidP="003F4A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632" w:rsidRPr="00A61632" w:rsidRDefault="00C62419" w:rsidP="003F4A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и проекты</w:t>
      </w:r>
    </w:p>
    <w:p w:rsidR="00A63215" w:rsidRDefault="00C62419" w:rsidP="00A61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задачей Центра является поддержка некоммерческих организаций, общественных активистов, граждан и сообществ, желающих создать НКО, по следующим направлениям:</w:t>
      </w:r>
      <w:r w:rsidR="00A6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215" w:rsidRDefault="00C62419" w:rsidP="00A6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–</w:t>
      </w:r>
      <w:r w:rsidR="00A6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открытия, функционирования НКО, выбора оптимальной модели осуществления некоммерческой деятельности, ведения деятельности, приносящей доход, работы с контрольно-надзорными органами, спонсорами и благотворителями, информирование о действующем законодательстве и практике его применения. </w:t>
      </w:r>
    </w:p>
    <w:p w:rsidR="00A63215" w:rsidRDefault="00C62419" w:rsidP="00A6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–</w:t>
      </w:r>
      <w:r w:rsidR="00A6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налогообложения,</w:t>
      </w:r>
      <w:r w:rsidR="00A6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 сдачи всех видов</w:t>
      </w:r>
      <w:r w:rsidR="00A6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отчётности, режим средств целевого финансирования;</w:t>
      </w:r>
      <w:r w:rsidR="00A6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215" w:rsidRDefault="00C62419" w:rsidP="00A6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–</w:t>
      </w:r>
      <w:r w:rsidR="00A6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деятельности НК</w:t>
      </w:r>
      <w:r w:rsidR="003F4A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СМИ и интернет-пространстве;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0BF" w:rsidRDefault="00C62419" w:rsidP="00272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проектное –</w:t>
      </w:r>
      <w:r w:rsidR="00A6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написания, исполнения и защиты проектов, поиска финансовых и иных ресурсов</w:t>
      </w:r>
      <w:r w:rsidR="00A6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деятельности организации, работа с добровольцами и активистами</w:t>
      </w:r>
      <w:r w:rsidR="00A6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0BF" w:rsidRPr="0027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20BF"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о возможностях государственной, муниципальной и частной поддержки деятельности, проектов и программ НКО</w:t>
      </w:r>
      <w:r w:rsidR="00EE7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ADC" w:rsidRDefault="006F0E50" w:rsidP="00A6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ц</w:t>
      </w:r>
      <w:r w:rsidR="00C62419"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активно помогает НКО в участии в </w:t>
      </w:r>
      <w:r w:rsidR="006E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грантовых </w:t>
      </w:r>
      <w:r w:rsidR="00C62419"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различного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время его работы в 2019</w:t>
      </w:r>
      <w:r w:rsidR="00C62419"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8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привлечённых средств из федеральных источников увеличился более чем в два раза</w:t>
      </w:r>
      <w:r w:rsidR="00C62419" w:rsidRPr="0009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</w:t>
      </w:r>
      <w:r w:rsidRPr="00097ADC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097A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7ADC">
        <w:rPr>
          <w:rFonts w:ascii="Times New Roman" w:eastAsia="Times New Roman" w:hAnsi="Times New Roman" w:cs="Times New Roman"/>
          <w:sz w:val="28"/>
          <w:szCs w:val="28"/>
          <w:lang w:eastAsia="ru-RU"/>
        </w:rPr>
        <w:t>18 годами</w:t>
      </w:r>
      <w:r w:rsidR="00C62419" w:rsidRPr="00097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07B" w:rsidRDefault="0062507B" w:rsidP="00A6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1971"/>
      </w:tblGrid>
      <w:tr w:rsidR="0062507B" w:rsidTr="00532F31">
        <w:trPr>
          <w:trHeight w:val="330"/>
        </w:trPr>
        <w:tc>
          <w:tcPr>
            <w:tcW w:w="9351" w:type="dxa"/>
            <w:gridSpan w:val="4"/>
          </w:tcPr>
          <w:p w:rsidR="0062507B" w:rsidRPr="0062507B" w:rsidRDefault="0062507B" w:rsidP="00926B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НКО в конкурса Фонда президентских грантов</w:t>
            </w:r>
          </w:p>
        </w:tc>
      </w:tr>
      <w:tr w:rsidR="00097ADC" w:rsidTr="00532F31">
        <w:trPr>
          <w:trHeight w:val="330"/>
        </w:trPr>
        <w:tc>
          <w:tcPr>
            <w:tcW w:w="2460" w:type="dxa"/>
          </w:tcPr>
          <w:p w:rsidR="00097ADC" w:rsidRPr="00097ADC" w:rsidRDefault="00097ADC" w:rsidP="00097A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097ADC" w:rsidRPr="00097ADC" w:rsidRDefault="00097ADC" w:rsidP="00097A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460" w:type="dxa"/>
          </w:tcPr>
          <w:p w:rsidR="00097ADC" w:rsidRPr="00097ADC" w:rsidRDefault="00097ADC" w:rsidP="00097A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71" w:type="dxa"/>
          </w:tcPr>
          <w:p w:rsidR="00097ADC" w:rsidRPr="00097ADC" w:rsidRDefault="00097ADC" w:rsidP="00097A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097ADC" w:rsidTr="00532F31">
        <w:trPr>
          <w:trHeight w:val="330"/>
        </w:trPr>
        <w:tc>
          <w:tcPr>
            <w:tcW w:w="2460" w:type="dxa"/>
          </w:tcPr>
          <w:p w:rsid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НКО подавшие заявки в ФПГ</w:t>
            </w:r>
            <w:r w:rsidR="0070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Амурской области</w:t>
            </w:r>
          </w:p>
        </w:tc>
        <w:tc>
          <w:tcPr>
            <w:tcW w:w="2460" w:type="dxa"/>
          </w:tcPr>
          <w:p w:rsid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60" w:type="dxa"/>
          </w:tcPr>
          <w:p w:rsid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71" w:type="dxa"/>
          </w:tcPr>
          <w:p w:rsidR="00097ADC" w:rsidRDefault="00701785" w:rsidP="00A63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97ADC" w:rsidTr="00532F31">
        <w:trPr>
          <w:trHeight w:val="340"/>
        </w:trPr>
        <w:tc>
          <w:tcPr>
            <w:tcW w:w="2460" w:type="dxa"/>
          </w:tcPr>
          <w:p w:rsidR="00097ADC" w:rsidRP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Количество поддержанных проектов</w:t>
            </w:r>
          </w:p>
        </w:tc>
        <w:tc>
          <w:tcPr>
            <w:tcW w:w="2460" w:type="dxa"/>
          </w:tcPr>
          <w:p w:rsidR="00097ADC" w:rsidRP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60" w:type="dxa"/>
          </w:tcPr>
          <w:p w:rsidR="00097ADC" w:rsidRP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1" w:type="dxa"/>
          </w:tcPr>
          <w:p w:rsidR="00097ADC" w:rsidRP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097ADC" w:rsidTr="00532F31">
        <w:trPr>
          <w:trHeight w:val="330"/>
        </w:trPr>
        <w:tc>
          <w:tcPr>
            <w:tcW w:w="2460" w:type="dxa"/>
          </w:tcPr>
          <w:p w:rsid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 поддержанных проектов</w:t>
            </w:r>
          </w:p>
        </w:tc>
        <w:tc>
          <w:tcPr>
            <w:tcW w:w="2460" w:type="dxa"/>
          </w:tcPr>
          <w:p w:rsid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60" w:type="dxa"/>
          </w:tcPr>
          <w:p w:rsid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71" w:type="dxa"/>
          </w:tcPr>
          <w:p w:rsid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097ADC" w:rsidTr="00532F31">
        <w:trPr>
          <w:trHeight w:val="330"/>
        </w:trPr>
        <w:tc>
          <w:tcPr>
            <w:tcW w:w="2460" w:type="dxa"/>
          </w:tcPr>
          <w:p w:rsid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привлеченных средств</w:t>
            </w:r>
            <w:r w:rsidR="004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2460" w:type="dxa"/>
          </w:tcPr>
          <w:p w:rsid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18 149 384,6</w:t>
            </w:r>
          </w:p>
        </w:tc>
        <w:tc>
          <w:tcPr>
            <w:tcW w:w="2460" w:type="dxa"/>
          </w:tcPr>
          <w:p w:rsid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15 942 685,24</w:t>
            </w:r>
          </w:p>
        </w:tc>
        <w:tc>
          <w:tcPr>
            <w:tcW w:w="1971" w:type="dxa"/>
          </w:tcPr>
          <w:p w:rsidR="00097ADC" w:rsidRDefault="00097ADC" w:rsidP="00A63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32 185 162,00</w:t>
            </w:r>
          </w:p>
        </w:tc>
      </w:tr>
    </w:tbl>
    <w:p w:rsidR="00111DC1" w:rsidRDefault="00E2442B" w:rsidP="00E24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ресурсного центра принимали участие в работе 4 конкурсных комиссий по распределению грантовых средств из регионального бюджета (министерство социальной защиты населения области, министерство культуры и национальной политики области, </w:t>
      </w:r>
      <w:r w:rsidR="009A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по физической культуре и спорту, </w:t>
      </w:r>
      <w:r w:rsidR="009A1C59" w:rsidRPr="009A1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9A1C59" w:rsidRPr="009A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культуре, </w:t>
      </w:r>
      <w:r w:rsidR="009A1C59" w:rsidRPr="009A1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</w:t>
      </w:r>
      <w:r w:rsidR="009A1C59" w:rsidRPr="009A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59" w:rsidRPr="009A1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A1C59" w:rsidRPr="009A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</w:t>
      </w:r>
      <w:r w:rsidR="009A1C59" w:rsidRPr="009A1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молодежи</w:t>
      </w:r>
      <w:r w:rsidR="009A1C59" w:rsidRPr="009A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9A1C59" w:rsidRPr="009A1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Благовещенска</w:t>
      </w:r>
      <w:r w:rsidR="009A1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26B20" w:rsidRDefault="00926B20" w:rsidP="00E24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ресурсный центр начал работу в направлении - оказание содействия в выходе организаций на рынок социальных услуг. Центр осуществляет консультирование по вопросам подготовки документов для получения статуса поставщиков социальных услуг. Было проведено два мероприятия совместно с министерством социальной защиты населения области. В декабре состоялись курсы повышения квалификации «Эффективные стратегии деятельности социально ориентированных некоммерческих организаций по оказанию услуг в социальной сфере». Обучение прошли представители 86 НКО области.</w:t>
      </w:r>
    </w:p>
    <w:p w:rsidR="00E2442B" w:rsidRDefault="00C62419" w:rsidP="00E24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безвозмездно предоставляет инфраструктуру для проведения мероприятий НКО</w:t>
      </w:r>
      <w:r w:rsidR="00E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(семинаров, тренингов, </w:t>
      </w:r>
      <w:r w:rsidR="00E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«круглых столов» и т.д.), </w:t>
      </w:r>
      <w:r w:rsidR="005C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</w:t>
      </w:r>
      <w:r w:rsidR="00E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ндивидуальной работы </w:t>
      </w:r>
      <w:r w:rsidR="00E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(оборудовано 1 рабочее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E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Данными услугами воспользовались 20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E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42B" w:rsidRDefault="00C62419" w:rsidP="00E24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системной работы с обществе</w:t>
      </w:r>
      <w:r w:rsidR="00E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</w:t>
      </w:r>
      <w:r w:rsidR="003F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ресурсный центр </w:t>
      </w:r>
      <w:r w:rsidR="00E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провёл ряд </w:t>
      </w:r>
      <w:r w:rsidRPr="00C62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семинарских занятий, касающихся вопросов деятельности некоммерческой организации в самых различных сферах в целях оказания помощи заинтересованным общественникам в создании, функционировании и дальнейшем развитии НКО</w:t>
      </w:r>
      <w:r w:rsidR="000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3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тематические блоки</w:t>
      </w:r>
      <w:r w:rsidR="003F4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15D" w:rsidRDefault="002D515D" w:rsidP="002D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751" w:rsidRPr="0092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модуль </w:t>
      </w:r>
      <w:r w:rsidR="009247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D42017" w:rsidRPr="00D42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="00924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2017" w:rsidRPr="00D4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некоммерческих организаций и участии во Всероссийском конкурсе «Точка отсчета»;</w:t>
      </w:r>
    </w:p>
    <w:p w:rsidR="000F3512" w:rsidRDefault="000F3512" w:rsidP="002D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3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мод</w:t>
      </w:r>
      <w:r w:rsidR="00ED32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35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 «Социальное проектирование: идеи, преображающие мир»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594" w:rsidRDefault="00462594" w:rsidP="002D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751" w:rsidRPr="00924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модуль</w:t>
      </w:r>
      <w:r w:rsidR="004A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2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заявки для участия в Фонде президентских грантов»</w:t>
      </w:r>
      <w:r w:rsidR="003D5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06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751" w:rsidRPr="00924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модуль</w:t>
      </w:r>
      <w:r w:rsidR="003D5192" w:rsidRPr="003D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«Годовой отчет организации – инструмент успешного развития</w:t>
      </w:r>
      <w:r w:rsidR="003D51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D515D" w:rsidRDefault="0023348B" w:rsidP="002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751" w:rsidRPr="00924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модуль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3512" w:rsidRPr="000F3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для 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3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3512" w:rsidRDefault="005856F7" w:rsidP="002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5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модуль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«Отчётность и документооборот НКО»;</w:t>
      </w:r>
    </w:p>
    <w:p w:rsidR="005856F7" w:rsidRDefault="005856F7" w:rsidP="002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информационный модуль «</w:t>
      </w:r>
      <w:r w:rsidRPr="0058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бухгалтерская и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отчетность НКО. </w:t>
      </w:r>
      <w:r w:rsidRPr="0058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налогообложения 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2017" w:rsidRDefault="00D42017" w:rsidP="00D4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4E60" w:rsidRPr="00D7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модуль </w:t>
      </w:r>
      <w:r w:rsidRPr="00D4201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освещение как важный факто</w:t>
      </w:r>
      <w:r w:rsidR="002D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 получения грантов»;</w:t>
      </w:r>
    </w:p>
    <w:p w:rsidR="00D42017" w:rsidRDefault="00D42017" w:rsidP="00D4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4E60" w:rsidRPr="00D7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модуль </w:t>
      </w:r>
      <w:r w:rsidRPr="00D42017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шага к информационной безопасности НКО»</w:t>
      </w:r>
      <w:r w:rsidR="004A5D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6595" w:rsidRDefault="00EA6595" w:rsidP="00D4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модуль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6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регистрации в органах юстиции 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О»;</w:t>
      </w:r>
    </w:p>
    <w:p w:rsidR="004A5DEB" w:rsidRPr="00D42017" w:rsidRDefault="004A5DEB" w:rsidP="00D4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E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«круглый стол» «О реализации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годы» и участию СОНКО в реализации национал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проектов.</w:t>
      </w:r>
    </w:p>
    <w:p w:rsidR="00202B2A" w:rsidRDefault="00202B2A" w:rsidP="00202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сотрудники ресурсного центра провели </w:t>
      </w:r>
      <w:r w:rsidRPr="00202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 кустовых семинаров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марте совместно с администрацией Тындинского района был подготовлен и проведён грантовый конкурс для НКО Тындинского и Сковородинского районов. Участникам помогли разработать социальные проекты, организаторам было оказано содействие в проведении экспертной оценки поданных на конкурс проектов. Грантовые средства – 1 000 000,00 руб. были выделены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Березитовый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рудник».</w:t>
      </w:r>
    </w:p>
    <w:p w:rsidR="00202B2A" w:rsidRDefault="005C121F" w:rsidP="00202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сентября по 12 ноября организовали и провели </w:t>
      </w:r>
      <w:r w:rsidR="00202B2A" w:rsidRPr="005C3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кустовых семинаров</w:t>
      </w:r>
      <w:r w:rsidR="0020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Целевая аудитория - некоммерческие организации области. Также, к участию были приглашены представители бюджетных учреждений сферы образования, молодёжной политики, спорта, культуры, социальной защиты. Семинары прошли в городах Белогорск, Благовещенск, </w:t>
      </w:r>
      <w:proofErr w:type="spellStart"/>
      <w:r w:rsidR="00202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="00202B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Райчихинск, Свободный, Шимановск, в Ивановском и Тамбовском районах. Тема семинаров – «Подготовка заявки для участия в конкурсе Фонда президентских грантов».</w:t>
      </w:r>
    </w:p>
    <w:p w:rsidR="001B3922" w:rsidRDefault="001B3922" w:rsidP="001B3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17-19</w:t>
      </w:r>
      <w:r w:rsidRPr="00CD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2019 года в </w:t>
      </w:r>
      <w:r w:rsidRPr="00CD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</w:t>
      </w:r>
      <w:r w:rsidRPr="0030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серия образовательных мероприятий Фонда президентских грантов для НКО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Спикером выступи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D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советник генерального директора Фонда Владимир Татаринов.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прошли представители 30 НКО области. Было представлено 3 образовательных блока: - </w:t>
      </w:r>
      <w:r w:rsidRPr="00CD4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«Как в 2019 году получить грант президента Российской Федерации на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ализацию социального проекта?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CD4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«Как сделать так, чтобы отчетность по гранту не становилась проблемой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некоммерческой организации?»; - </w:t>
      </w:r>
      <w:r w:rsidRPr="00CD4D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 «Как доработать заявку до победы 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 президентских грантов?».</w:t>
      </w:r>
    </w:p>
    <w:p w:rsidR="00050580" w:rsidRPr="00050580" w:rsidRDefault="00050580" w:rsidP="0005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был запущен </w:t>
      </w:r>
      <w:r w:rsidRPr="0005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«Время первых»</w:t>
      </w:r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диалоговая площадка для представителей бизнес-сообщества, имеющих в своей работе социальное направление - часть большого проекта «Область живет». Проект собрал на своей площадке состоявшихся в своем деле профессионалов. Гостями стали: руководитель спортивного клуба «Машина» Андрей Домашенки, исполнительный директор ОАО «Агро – союз ДВ», Сергей </w:t>
      </w:r>
      <w:proofErr w:type="spellStart"/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Смородников</w:t>
      </w:r>
      <w:proofErr w:type="spellEnd"/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студии дизайна и архитектуры АРХИП Елена </w:t>
      </w:r>
      <w:proofErr w:type="spellStart"/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Хламова</w:t>
      </w:r>
      <w:proofErr w:type="spellEnd"/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руководитель компании "Амурская индейка" Дмитрий Ядыкин, депутат </w:t>
      </w:r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Благовещенской городской думы, директор ОКЦ Надежда Багрова, директор АО «</w:t>
      </w:r>
      <w:proofErr w:type="spellStart"/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Амурстрой</w:t>
      </w:r>
      <w:proofErr w:type="spellEnd"/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Александр Синьков, победитель регионального этапа конкурса «Лидеры России» Ольга </w:t>
      </w:r>
      <w:proofErr w:type="spellStart"/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Казьмер</w:t>
      </w:r>
      <w:proofErr w:type="spellEnd"/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директор Агентства по привлечению инвестиций Амурской области Павел Пузанов, директор сети магазинов корейской косметики, руководитель благотворительного фонда «Открытая ладонь» Эльвира Юркевич, победители областного конкурса «Поступки и люди», участники и победители регионального этапа Всероссийского Конкурса проектов в области социального предпринимательства «Лучший социальный проект года». </w:t>
      </w:r>
    </w:p>
    <w:p w:rsidR="00050580" w:rsidRDefault="00050580" w:rsidP="0005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9 встреч в форматах: панельная дискуссия, </w:t>
      </w:r>
      <w:proofErr w:type="spellStart"/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митап</w:t>
      </w:r>
      <w:proofErr w:type="spellEnd"/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семинар, питч-сессия, лекция, пресс-конференция. Участниками площадки «Время первых» стали жители </w:t>
      </w:r>
      <w:proofErr w:type="spellStart"/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г.Благовещенск</w:t>
      </w:r>
      <w:proofErr w:type="spellEnd"/>
      <w:r w:rsidRPr="00050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предпринимательского сообщества, члены некоммерческих организаций, волонтёрских отрядов, студенты и преподаватели организаций высшего и среднего профессионального образования области.</w:t>
      </w:r>
    </w:p>
    <w:p w:rsidR="008247BD" w:rsidRPr="008247BD" w:rsidRDefault="008247BD" w:rsidP="00824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ресурсный центр выступил региональным оператором </w:t>
      </w:r>
      <w:r w:rsidRPr="006D0C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D0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Конкурса проектов в области социального предпринимательства «Лучший социальный проект года».</w:t>
      </w:r>
      <w:r w:rsidR="006D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CB8" w:rsidRPr="006D0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является одним из проектов президентской платформы «Россия – страна возможностей». Он направлен на развитие системы социальных лифтов в стране. Цель проекта — найти и выявить лучшие проекты для развития социальной сферы в регионах и организации новых направлений социального бизнеса, способствующих увеличению масштаба позитивного социального воздействия.</w:t>
      </w:r>
      <w:r w:rsidRPr="0082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этапе приняли участие 10 организаций (что в 5 раз больше по сравнению с 2018 годом), к экспертизе было допущено 7 проектов, 3 победителя в номинациях, 1 проект рекомендован к участию в федеральном этапе конкурса.</w:t>
      </w:r>
    </w:p>
    <w:p w:rsidR="0043767C" w:rsidRDefault="005C760B" w:rsidP="00437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ресурсный центр </w:t>
      </w:r>
      <w:r w:rsidR="004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Общественной палатой области организовал </w:t>
      </w:r>
      <w:r w:rsidR="0043767C" w:rsidRPr="0030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торжественную церемонию подведения итогов </w:t>
      </w:r>
      <w:r w:rsidR="00B968CB" w:rsidRPr="0030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3767C" w:rsidRPr="0030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 социально значимых поступков</w:t>
      </w:r>
      <w:r w:rsidR="00B968CB" w:rsidRPr="0030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жителей области</w:t>
      </w:r>
      <w:r w:rsidR="0043767C" w:rsidRPr="0030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«Поступки и люди»</w:t>
      </w:r>
      <w:r w:rsidR="00B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7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участников, 460 приглашённых гостей, первые лица области</w:t>
      </w:r>
      <w:r w:rsidR="00B96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 гражданского сектора</w:t>
      </w:r>
      <w:r w:rsidR="00B96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4D8E" w:rsidRDefault="002B5422" w:rsidP="00CD4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16-18 декабря 2019 года совместно с министерством социальной защиты населения области организованы </w:t>
      </w:r>
      <w:r w:rsidRPr="0030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курсы повышения квалификации для               сотрудников СОНКО по направлению «Эффективные </w:t>
      </w:r>
      <w:r w:rsidR="00A5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стратегии деятельности </w:t>
      </w:r>
      <w:r w:rsidRPr="0030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ориентированных некоммерческих организаций по оказанию услуг в социальной сфере»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Курсы проводились</w:t>
      </w:r>
      <w:r w:rsidRPr="002B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государственным бюджетным образовательным </w:t>
      </w:r>
      <w:r w:rsidRPr="002B5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ысшего образования «Ярославский </w:t>
      </w:r>
      <w:r w:rsidRPr="002B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педагогический университет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B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К.Д. Ушинского», институт развития кадрового потенциала. Участникам курсов </w:t>
      </w:r>
      <w:r w:rsidR="00347F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2B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выданы удостоверен</w:t>
      </w:r>
      <w:r w:rsidR="0034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2B5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образца о повышении квалифи</w:t>
      </w:r>
      <w:r w:rsidR="0034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кации по указанной тематике </w:t>
      </w:r>
      <w:proofErr w:type="gramStart"/>
      <w:r w:rsidR="0034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2B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2B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часа. </w:t>
      </w:r>
      <w:r w:rsidR="006D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прошли представит</w:t>
      </w:r>
      <w:r w:rsidR="001B39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86</w:t>
      </w:r>
      <w:r w:rsidR="006D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 области.</w:t>
      </w:r>
    </w:p>
    <w:p w:rsidR="004D106E" w:rsidRDefault="00236302" w:rsidP="00946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 большую вовлеченность некоммерческих организаций в проекты и мероприятия, проводимые ресурсным центром</w:t>
      </w:r>
      <w:r w:rsidR="009E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году. Также, </w:t>
      </w:r>
      <w:r w:rsidR="009E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второй половине года увеличилось количество обращений со стороны физических лиц</w:t>
      </w:r>
      <w:r w:rsidR="009E06C8" w:rsidRPr="009E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представителей бюджетных учреждений города Благовещенска и области с вопросами о регистрации НКО.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6882" w:rsidRPr="00946882" w:rsidRDefault="00236302" w:rsidP="00946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F4A49" w:rsidRDefault="003F4A49" w:rsidP="0028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49" w:rsidRDefault="003F4A49" w:rsidP="0028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5926"/>
      </v:shape>
    </w:pict>
  </w:numPicBullet>
  <w:abstractNum w:abstractNumId="0" w15:restartNumberingAfterBreak="0">
    <w:nsid w:val="1B511B7B"/>
    <w:multiLevelType w:val="hybridMultilevel"/>
    <w:tmpl w:val="E29C2D6C"/>
    <w:lvl w:ilvl="0" w:tplc="0419000D">
      <w:start w:val="1"/>
      <w:numFmt w:val="bullet"/>
      <w:lvlText w:val=""/>
      <w:lvlJc w:val="left"/>
      <w:pPr>
        <w:ind w:left="68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677CBB"/>
    <w:multiLevelType w:val="hybridMultilevel"/>
    <w:tmpl w:val="B5EC95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A2"/>
    <w:rsid w:val="00004ECB"/>
    <w:rsid w:val="00005EC6"/>
    <w:rsid w:val="00015C89"/>
    <w:rsid w:val="00050580"/>
    <w:rsid w:val="00055EA0"/>
    <w:rsid w:val="000835F1"/>
    <w:rsid w:val="00097ADC"/>
    <w:rsid w:val="000F3512"/>
    <w:rsid w:val="00111DC1"/>
    <w:rsid w:val="0011389C"/>
    <w:rsid w:val="0014182C"/>
    <w:rsid w:val="001961A1"/>
    <w:rsid w:val="001B0C80"/>
    <w:rsid w:val="001B3922"/>
    <w:rsid w:val="001D7B72"/>
    <w:rsid w:val="00202B2A"/>
    <w:rsid w:val="0023348B"/>
    <w:rsid w:val="00236302"/>
    <w:rsid w:val="00262D31"/>
    <w:rsid w:val="002720BF"/>
    <w:rsid w:val="002831FB"/>
    <w:rsid w:val="002B14E5"/>
    <w:rsid w:val="002B53BC"/>
    <w:rsid w:val="002B5422"/>
    <w:rsid w:val="002B7280"/>
    <w:rsid w:val="002D1793"/>
    <w:rsid w:val="002D515D"/>
    <w:rsid w:val="002E37F4"/>
    <w:rsid w:val="003006A1"/>
    <w:rsid w:val="00321B2B"/>
    <w:rsid w:val="00336DDB"/>
    <w:rsid w:val="00347F4D"/>
    <w:rsid w:val="00350A0A"/>
    <w:rsid w:val="00354C4D"/>
    <w:rsid w:val="00397FEA"/>
    <w:rsid w:val="003A75F3"/>
    <w:rsid w:val="003C7FE4"/>
    <w:rsid w:val="003D5192"/>
    <w:rsid w:val="003E02A8"/>
    <w:rsid w:val="003F1A78"/>
    <w:rsid w:val="003F4A49"/>
    <w:rsid w:val="00414466"/>
    <w:rsid w:val="0043767C"/>
    <w:rsid w:val="004416C9"/>
    <w:rsid w:val="00461D47"/>
    <w:rsid w:val="00462594"/>
    <w:rsid w:val="00467920"/>
    <w:rsid w:val="004704EC"/>
    <w:rsid w:val="00481D35"/>
    <w:rsid w:val="004A5DEB"/>
    <w:rsid w:val="004C0495"/>
    <w:rsid w:val="004D106E"/>
    <w:rsid w:val="004E3056"/>
    <w:rsid w:val="004E613C"/>
    <w:rsid w:val="004F3195"/>
    <w:rsid w:val="005219DF"/>
    <w:rsid w:val="00532F31"/>
    <w:rsid w:val="00582625"/>
    <w:rsid w:val="00583DEA"/>
    <w:rsid w:val="005856F7"/>
    <w:rsid w:val="005A3442"/>
    <w:rsid w:val="005B67FB"/>
    <w:rsid w:val="005C121F"/>
    <w:rsid w:val="005C2C44"/>
    <w:rsid w:val="005C3E5B"/>
    <w:rsid w:val="005C760B"/>
    <w:rsid w:val="005E0369"/>
    <w:rsid w:val="005E30CD"/>
    <w:rsid w:val="005F76E7"/>
    <w:rsid w:val="00614E8A"/>
    <w:rsid w:val="0062507B"/>
    <w:rsid w:val="006317DB"/>
    <w:rsid w:val="006D0CB8"/>
    <w:rsid w:val="006D3691"/>
    <w:rsid w:val="006E64C8"/>
    <w:rsid w:val="006F0E50"/>
    <w:rsid w:val="00701785"/>
    <w:rsid w:val="00727B91"/>
    <w:rsid w:val="00750BCB"/>
    <w:rsid w:val="00756748"/>
    <w:rsid w:val="007A7145"/>
    <w:rsid w:val="007C5FC4"/>
    <w:rsid w:val="008247BD"/>
    <w:rsid w:val="00864BEA"/>
    <w:rsid w:val="00872730"/>
    <w:rsid w:val="008768FD"/>
    <w:rsid w:val="008B6DB1"/>
    <w:rsid w:val="008C0291"/>
    <w:rsid w:val="008C740F"/>
    <w:rsid w:val="008D68B6"/>
    <w:rsid w:val="008F026B"/>
    <w:rsid w:val="008F09B8"/>
    <w:rsid w:val="008F74EC"/>
    <w:rsid w:val="00924751"/>
    <w:rsid w:val="00926B20"/>
    <w:rsid w:val="00946882"/>
    <w:rsid w:val="0095645B"/>
    <w:rsid w:val="00984D8A"/>
    <w:rsid w:val="009A1C59"/>
    <w:rsid w:val="009C3E74"/>
    <w:rsid w:val="009E06C8"/>
    <w:rsid w:val="00A23FE7"/>
    <w:rsid w:val="00A32882"/>
    <w:rsid w:val="00A51AA1"/>
    <w:rsid w:val="00A61632"/>
    <w:rsid w:val="00A63215"/>
    <w:rsid w:val="00A7138D"/>
    <w:rsid w:val="00A83BB3"/>
    <w:rsid w:val="00AB4449"/>
    <w:rsid w:val="00B578EB"/>
    <w:rsid w:val="00B85538"/>
    <w:rsid w:val="00B968CB"/>
    <w:rsid w:val="00BA5538"/>
    <w:rsid w:val="00BB59B6"/>
    <w:rsid w:val="00BC00BE"/>
    <w:rsid w:val="00BE32F2"/>
    <w:rsid w:val="00BF5BAB"/>
    <w:rsid w:val="00C03D04"/>
    <w:rsid w:val="00C0668F"/>
    <w:rsid w:val="00C11FF8"/>
    <w:rsid w:val="00C62419"/>
    <w:rsid w:val="00CB45F6"/>
    <w:rsid w:val="00CB5F5A"/>
    <w:rsid w:val="00CD4D8E"/>
    <w:rsid w:val="00CF1983"/>
    <w:rsid w:val="00CF5848"/>
    <w:rsid w:val="00D30869"/>
    <w:rsid w:val="00D42017"/>
    <w:rsid w:val="00D45D6C"/>
    <w:rsid w:val="00D70905"/>
    <w:rsid w:val="00D7444E"/>
    <w:rsid w:val="00D74E60"/>
    <w:rsid w:val="00DF2AE4"/>
    <w:rsid w:val="00DF58DD"/>
    <w:rsid w:val="00E2442B"/>
    <w:rsid w:val="00E56C9A"/>
    <w:rsid w:val="00EA6595"/>
    <w:rsid w:val="00EC0160"/>
    <w:rsid w:val="00ED1FA2"/>
    <w:rsid w:val="00ED3254"/>
    <w:rsid w:val="00EE7782"/>
    <w:rsid w:val="00EF0136"/>
    <w:rsid w:val="00F06E9B"/>
    <w:rsid w:val="00F17602"/>
    <w:rsid w:val="00F23B87"/>
    <w:rsid w:val="00F3348F"/>
    <w:rsid w:val="00F52780"/>
    <w:rsid w:val="00F6450F"/>
    <w:rsid w:val="00F7460D"/>
    <w:rsid w:val="00F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BD6104"/>
  <w15:chartTrackingRefBased/>
  <w15:docId w15:val="{09165B52-5785-4BA0-B19B-AC291C2A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89"/>
    <w:pPr>
      <w:ind w:left="720"/>
      <w:contextualSpacing/>
    </w:pPr>
  </w:style>
  <w:style w:type="table" w:styleId="a4">
    <w:name w:val="Table Grid"/>
    <w:basedOn w:val="a1"/>
    <w:uiPriority w:val="39"/>
    <w:rsid w:val="0009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5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o28.r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F34A-5F90-4B3E-869F-555DFE39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3</cp:revision>
  <dcterms:created xsi:type="dcterms:W3CDTF">2019-12-16T08:40:00Z</dcterms:created>
  <dcterms:modified xsi:type="dcterms:W3CDTF">2019-12-26T08:01:00Z</dcterms:modified>
</cp:coreProperties>
</file>